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color w:val="FF0000"/>
          <w:spacing w:val="60"/>
          <w:sz w:val="10"/>
          <w:szCs w:val="10"/>
        </w:rPr>
      </w:pPr>
      <w:bookmarkStart w:id="0" w:name="_GoBack"/>
      <w:bookmarkEnd w:id="0"/>
      <w:r>
        <w:rPr>
          <w:rFonts w:hint="eastAsia" w:ascii="方正小标宋简体" w:eastAsia="方正小标宋简体"/>
          <w:color w:val="FF0000"/>
          <w:sz w:val="68"/>
          <w:szCs w:val="68"/>
        </w:rPr>
        <w:t>宁</w:t>
      </w:r>
      <w:r>
        <w:rPr>
          <w:rFonts w:hint="eastAsia" w:ascii="方正小标宋简体" w:eastAsia="方正小标宋简体"/>
          <w:color w:val="FF0000"/>
          <w:sz w:val="10"/>
          <w:szCs w:val="10"/>
        </w:rPr>
        <w:t xml:space="preserve"> </w:t>
      </w:r>
      <w:r>
        <w:rPr>
          <w:rFonts w:hint="eastAsia" w:ascii="方正小标宋简体" w:eastAsia="方正小标宋简体"/>
          <w:color w:val="FF0000"/>
          <w:sz w:val="68"/>
          <w:szCs w:val="68"/>
        </w:rPr>
        <w:t>夏</w:t>
      </w:r>
      <w:r>
        <w:rPr>
          <w:rFonts w:hint="eastAsia" w:ascii="方正小标宋简体" w:eastAsia="方正小标宋简体"/>
          <w:color w:val="FF0000"/>
          <w:sz w:val="10"/>
          <w:szCs w:val="10"/>
        </w:rPr>
        <w:t xml:space="preserve"> </w:t>
      </w:r>
      <w:r>
        <w:rPr>
          <w:rFonts w:hint="eastAsia" w:ascii="方正小标宋简体" w:eastAsia="方正小标宋简体"/>
          <w:color w:val="FF0000"/>
          <w:sz w:val="68"/>
          <w:szCs w:val="68"/>
        </w:rPr>
        <w:t>回</w:t>
      </w:r>
      <w:r>
        <w:rPr>
          <w:rFonts w:hint="eastAsia" w:ascii="方正小标宋简体" w:eastAsia="方正小标宋简体"/>
          <w:color w:val="FF0000"/>
          <w:sz w:val="10"/>
          <w:szCs w:val="10"/>
        </w:rPr>
        <w:t xml:space="preserve"> </w:t>
      </w:r>
      <w:r>
        <w:rPr>
          <w:rFonts w:hint="eastAsia" w:ascii="方正小标宋简体" w:eastAsia="方正小标宋简体"/>
          <w:color w:val="FF0000"/>
          <w:sz w:val="68"/>
          <w:szCs w:val="68"/>
        </w:rPr>
        <w:t>族</w:t>
      </w:r>
      <w:r>
        <w:rPr>
          <w:rFonts w:hint="eastAsia" w:ascii="方正小标宋简体" w:eastAsia="方正小标宋简体"/>
          <w:color w:val="FF0000"/>
          <w:sz w:val="10"/>
          <w:szCs w:val="10"/>
        </w:rPr>
        <w:t xml:space="preserve"> </w:t>
      </w:r>
      <w:r>
        <w:rPr>
          <w:rFonts w:hint="eastAsia" w:ascii="方正小标宋简体" w:eastAsia="方正小标宋简体"/>
          <w:color w:val="FF0000"/>
          <w:sz w:val="68"/>
          <w:szCs w:val="68"/>
        </w:rPr>
        <w:t>自</w:t>
      </w:r>
      <w:r>
        <w:rPr>
          <w:rFonts w:hint="eastAsia" w:ascii="方正小标宋简体" w:eastAsia="方正小标宋简体"/>
          <w:color w:val="FF0000"/>
          <w:sz w:val="10"/>
          <w:szCs w:val="10"/>
        </w:rPr>
        <w:t xml:space="preserve"> </w:t>
      </w:r>
      <w:r>
        <w:rPr>
          <w:rFonts w:hint="eastAsia" w:ascii="方正小标宋简体" w:eastAsia="方正小标宋简体"/>
          <w:color w:val="FF0000"/>
          <w:sz w:val="68"/>
          <w:szCs w:val="68"/>
        </w:rPr>
        <w:t>治</w:t>
      </w:r>
      <w:r>
        <w:rPr>
          <w:rFonts w:hint="eastAsia" w:ascii="方正小标宋简体" w:eastAsia="方正小标宋简体"/>
          <w:color w:val="FF0000"/>
          <w:sz w:val="10"/>
          <w:szCs w:val="10"/>
        </w:rPr>
        <w:t xml:space="preserve"> </w:t>
      </w:r>
      <w:r>
        <w:rPr>
          <w:rFonts w:hint="eastAsia" w:ascii="方正小标宋简体" w:eastAsia="方正小标宋简体"/>
          <w:color w:val="FF0000"/>
          <w:sz w:val="68"/>
          <w:szCs w:val="68"/>
        </w:rPr>
        <w:t>区</w:t>
      </w:r>
    </w:p>
    <w:p>
      <w:pPr>
        <w:jc w:val="center"/>
        <w:rPr>
          <w:rFonts w:hint="eastAsia" w:ascii="方正小标宋简体" w:eastAsia="方正小标宋简体"/>
          <w:color w:val="FF0000"/>
          <w:spacing w:val="60"/>
          <w:sz w:val="10"/>
          <w:szCs w:val="10"/>
        </w:rPr>
      </w:pPr>
    </w:p>
    <w:p>
      <w:pPr>
        <w:jc w:val="center"/>
        <w:rPr>
          <w:rFonts w:hint="eastAsia" w:ascii="方正小标宋简体" w:eastAsia="方正小标宋简体"/>
          <w:color w:val="FF0000"/>
          <w:sz w:val="80"/>
          <w:szCs w:val="80"/>
        </w:rPr>
      </w:pPr>
      <w:r>
        <w:rPr>
          <w:rFonts w:hint="eastAsia" w:ascii="方正小标宋简体" w:eastAsia="方正小标宋简体"/>
          <w:color w:val="FF0000"/>
          <w:sz w:val="80"/>
          <w:szCs w:val="80"/>
        </w:rPr>
        <w:t>银川市金凤区人民法院</w:t>
      </w:r>
    </w:p>
    <w:p>
      <w:pPr>
        <w:jc w:val="center"/>
        <w:rPr>
          <w:rFonts w:hint="eastAsia" w:ascii="仿宋_GB2312" w:eastAsia="仿宋_GB2312"/>
          <w:color w:val="FF0000"/>
          <w:spacing w:val="50"/>
          <w:sz w:val="32"/>
          <w:szCs w:val="32"/>
        </w:rPr>
      </w:pPr>
    </w:p>
    <w:p>
      <w:pPr>
        <w:spacing w:line="620" w:lineRule="exact"/>
        <w:jc w:val="center"/>
        <w:rPr>
          <w:rFonts w:hint="eastAsia" w:ascii="仿宋_GB2312" w:eastAsia="仿宋_GB2312"/>
          <w:sz w:val="32"/>
          <w:szCs w:val="32"/>
        </w:rPr>
      </w:pPr>
      <w:r>
        <w:rPr>
          <w:rFonts w:hint="eastAsia" w:ascii="仿宋_GB2312" w:eastAsia="仿宋_GB2312"/>
          <w:sz w:val="32"/>
          <w:szCs w:val="32"/>
        </w:rPr>
        <w:t>银金法〔2</w:t>
      </w:r>
      <w:r>
        <w:rPr>
          <w:rFonts w:hint="eastAsia" w:ascii="仿宋_GB2312" w:eastAsia="仿宋_GB2312"/>
          <w:sz w:val="32"/>
          <w:szCs w:val="32"/>
          <w:lang w:val="en-US" w:eastAsia="zh-CN"/>
        </w:rPr>
        <w:t>020</w:t>
      </w:r>
      <w:r>
        <w:rPr>
          <w:rFonts w:hint="eastAsia" w:ascii="仿宋_GB2312" w:eastAsia="仿宋_GB2312"/>
          <w:sz w:val="32"/>
          <w:szCs w:val="32"/>
        </w:rPr>
        <w:t>〕</w:t>
      </w:r>
      <w:r>
        <w:rPr>
          <w:rFonts w:hint="eastAsia" w:ascii="仿宋_GB2312" w:eastAsia="仿宋_GB2312"/>
          <w:sz w:val="32"/>
          <w:szCs w:val="32"/>
          <w:lang w:val="en-US" w:eastAsia="zh-CN"/>
        </w:rPr>
        <w:t>28</w:t>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sz w:val="32"/>
          <w:szCs w:val="32"/>
        </w:rPr>
        <w:t>号</w:t>
      </w:r>
    </w:p>
    <w:p>
      <w:pPr>
        <w:tabs>
          <w:tab w:val="left" w:pos="1835"/>
        </w:tabs>
        <w:spacing w:line="700" w:lineRule="exact"/>
        <w:rPr>
          <w:rFonts w:hint="eastAsia" w:ascii="仿宋_GB2312" w:eastAsia="仿宋_GB2312"/>
          <w:color w:val="FF0000"/>
          <w:spacing w:val="50"/>
          <w:sz w:val="32"/>
          <w:szCs w:val="32"/>
        </w:rPr>
      </w:pPr>
      <w:r>
        <w:rPr>
          <w:rFonts w:hint="eastAsia" w:ascii="仿宋_GB2312" w:eastAsia="仿宋_GB2312"/>
          <w:color w:val="FF0000"/>
          <w:spacing w:val="50"/>
          <w:sz w:val="32"/>
          <w:szCs w:val="32"/>
        </w:rPr>
        <mc:AlternateContent>
          <mc:Choice Requires="wps">
            <w:drawing>
              <wp:anchor distT="0" distB="0" distL="114300" distR="114300" simplePos="0" relativeHeight="251658240" behindDoc="1" locked="0" layoutInCell="1" allowOverlap="1">
                <wp:simplePos x="0" y="0"/>
                <wp:positionH relativeFrom="column">
                  <wp:posOffset>-125730</wp:posOffset>
                </wp:positionH>
                <wp:positionV relativeFrom="paragraph">
                  <wp:posOffset>101600</wp:posOffset>
                </wp:positionV>
                <wp:extent cx="5715000" cy="0"/>
                <wp:effectExtent l="0" t="13970" r="0" b="24130"/>
                <wp:wrapNone/>
                <wp:docPr id="3" name="直接连接符 3"/>
                <wp:cNvGraphicFramePr/>
                <a:graphic xmlns:a="http://schemas.openxmlformats.org/drawingml/2006/main">
                  <a:graphicData uri="http://schemas.microsoft.com/office/word/2010/wordprocessingShape">
                    <wps:wsp>
                      <wps:cNvCnPr/>
                      <wps:spPr>
                        <a:xfrm flipV="1">
                          <a:off x="0" y="0"/>
                          <a:ext cx="5715000"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9.9pt;margin-top:8pt;height:0pt;width:450pt;z-index:-251658240;mso-width-relative:page;mso-height-relative:page;" filled="f" stroked="t" coordsize="21600,21600" o:gfxdata="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m&#10;XtGW2QAAAAkBAAAPAAAAAAAAAAEAIAAAACIAAABkcnMvZG93bnJldi54bWxQSwECFAAUAAAACACH&#10;TuJADfVbQuoBAACvAwAADgAAAAAAAAABACAAAAAoAQAAZHJzL2Uyb0RvYy54bWxQSwUGAAAAAAYA&#10;BgBZAQAAhAU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关于印发《银川市金凤区人民法院</w:t>
      </w:r>
      <w:r>
        <w:rPr>
          <w:rFonts w:hint="eastAsia" w:ascii="方正小标宋简体" w:hAnsi="方正小标宋简体" w:eastAsia="方正小标宋简体" w:cs="方正小标宋简体"/>
          <w:sz w:val="44"/>
          <w:szCs w:val="44"/>
          <w:lang w:val="en-US" w:eastAsia="zh-CN"/>
        </w:rPr>
        <w:t>2020</w:t>
      </w:r>
      <w:r>
        <w:rPr>
          <w:rFonts w:hint="eastAsia" w:ascii="方正小标宋简体" w:hAnsi="方正小标宋简体" w:eastAsia="方正小标宋简体" w:cs="方正小标宋简体"/>
          <w:sz w:val="44"/>
          <w:szCs w:val="44"/>
        </w:rPr>
        <w:t>年度普法“四清单一办法”》的通知</w:t>
      </w:r>
    </w:p>
    <w:p>
      <w:pPr>
        <w:rPr>
          <w:rFonts w:hint="eastAsia" w:ascii="方正小标宋简体" w:hAnsi="方正小标宋简体" w:eastAsia="方正小标宋简体" w:cs="方正小标宋简体"/>
          <w:b/>
          <w:bCs/>
          <w:sz w:val="36"/>
          <w:szCs w:val="36"/>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本院各部门：</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为进一步做好“谁执法谁普法，谁主管谁普法”的普法责任要求，结合本院工作实际，现制定本院</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年度普法“四清单一办法”印发全院，请各部门遵照执行，力求实效。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附件：1.银川市金凤区人民法院普法内容清单</w:t>
      </w:r>
    </w:p>
    <w:p>
      <w:pPr>
        <w:keepNext w:val="0"/>
        <w:keepLines w:val="0"/>
        <w:pageBreakBefore w:val="0"/>
        <w:widowControl w:val="0"/>
        <w:kinsoku/>
        <w:wordWrap/>
        <w:overflowPunct/>
        <w:topLinePunct w:val="0"/>
        <w:autoSpaceDE/>
        <w:autoSpaceDN/>
        <w:bidi w:val="0"/>
        <w:adjustRightInd/>
        <w:snapToGrid/>
        <w:spacing w:line="600" w:lineRule="exact"/>
        <w:ind w:firstLine="1280" w:firstLineChars="4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2.银川市金凤区人民法院普法责任清单</w:t>
      </w:r>
    </w:p>
    <w:p>
      <w:pPr>
        <w:keepNext w:val="0"/>
        <w:keepLines w:val="0"/>
        <w:pageBreakBefore w:val="0"/>
        <w:widowControl w:val="0"/>
        <w:kinsoku/>
        <w:wordWrap/>
        <w:overflowPunct/>
        <w:topLinePunct w:val="0"/>
        <w:autoSpaceDE/>
        <w:autoSpaceDN/>
        <w:bidi w:val="0"/>
        <w:adjustRightInd/>
        <w:snapToGrid/>
        <w:spacing w:line="600" w:lineRule="exact"/>
        <w:ind w:firstLine="1280" w:firstLineChars="4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3.银川市金凤区人民法院普法措施清单</w:t>
      </w:r>
    </w:p>
    <w:p>
      <w:pPr>
        <w:keepNext w:val="0"/>
        <w:keepLines w:val="0"/>
        <w:pageBreakBefore w:val="0"/>
        <w:widowControl w:val="0"/>
        <w:kinsoku/>
        <w:wordWrap/>
        <w:overflowPunct/>
        <w:topLinePunct w:val="0"/>
        <w:autoSpaceDE/>
        <w:autoSpaceDN/>
        <w:bidi w:val="0"/>
        <w:adjustRightInd/>
        <w:snapToGrid/>
        <w:spacing w:line="600" w:lineRule="exact"/>
        <w:ind w:firstLine="1280" w:firstLineChars="4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4.银川市金凤区人民法院普法标准清单</w:t>
      </w:r>
    </w:p>
    <w:p>
      <w:pPr>
        <w:keepNext w:val="0"/>
        <w:keepLines w:val="0"/>
        <w:pageBreakBefore w:val="0"/>
        <w:widowControl w:val="0"/>
        <w:kinsoku/>
        <w:wordWrap/>
        <w:overflowPunct/>
        <w:topLinePunct w:val="0"/>
        <w:autoSpaceDE/>
        <w:autoSpaceDN/>
        <w:bidi w:val="0"/>
        <w:adjustRightInd/>
        <w:snapToGrid/>
        <w:spacing w:line="600" w:lineRule="exact"/>
        <w:ind w:firstLine="64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5.银川市金凤区人民法院普法责任制考核办法</w:t>
      </w:r>
    </w:p>
    <w:p>
      <w:pPr>
        <w:keepNext w:val="0"/>
        <w:keepLines w:val="0"/>
        <w:pageBreakBefore w:val="0"/>
        <w:widowControl w:val="0"/>
        <w:kinsoku/>
        <w:wordWrap/>
        <w:overflowPunct/>
        <w:topLinePunct w:val="0"/>
        <w:autoSpaceDE/>
        <w:autoSpaceDN/>
        <w:bidi w:val="0"/>
        <w:adjustRightInd/>
        <w:snapToGrid/>
        <w:spacing w:line="600" w:lineRule="exact"/>
        <w:ind w:firstLine="1280" w:firstLineChars="4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6.银川市金凤区人民法院普法责任制考核细则</w:t>
      </w:r>
    </w:p>
    <w:p>
      <w:pPr>
        <w:ind w:firstLine="1280" w:firstLineChars="400"/>
        <w:rPr>
          <w:rFonts w:hint="eastAsia" w:ascii="仿宋_GB2312" w:hAnsi="仿宋_GB2312" w:eastAsia="仿宋_GB2312" w:cs="仿宋_GB2312"/>
          <w:sz w:val="32"/>
          <w:szCs w:val="32"/>
        </w:rPr>
      </w:pPr>
    </w:p>
    <w:p>
      <w:pPr>
        <w:ind w:firstLine="1280" w:firstLineChars="40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54" w:firstLineChars="196"/>
        <w:jc w:val="center"/>
        <w:textAlignment w:val="auto"/>
        <w:outlineLvl w:val="9"/>
        <w:rPr>
          <w:rFonts w:hint="default" w:ascii="Times New Roman" w:hAnsi="Times New Roman" w:eastAsia="仿宋_GB2312" w:cs="Times New Roman"/>
          <w:color w:val="333333"/>
          <w:spacing w:val="7"/>
          <w:kern w:val="0"/>
          <w:sz w:val="32"/>
          <w:szCs w:val="32"/>
        </w:rPr>
      </w:pPr>
      <w:r>
        <w:rPr>
          <w:rFonts w:hint="eastAsia" w:ascii="Times New Roman" w:hAnsi="Times New Roman" w:eastAsia="仿宋_GB2312" w:cs="Times New Roman"/>
          <w:color w:val="333333"/>
          <w:spacing w:val="7"/>
          <w:kern w:val="0"/>
          <w:sz w:val="32"/>
          <w:szCs w:val="32"/>
          <w:lang w:val="en-US" w:eastAsia="zh-CN"/>
        </w:rPr>
        <w:t xml:space="preserve">                      </w:t>
      </w:r>
      <w:r>
        <w:rPr>
          <w:rFonts w:hint="default" w:ascii="Times New Roman" w:hAnsi="Times New Roman" w:eastAsia="仿宋_GB2312" w:cs="Times New Roman"/>
          <w:color w:val="333333"/>
          <w:spacing w:val="7"/>
          <w:kern w:val="0"/>
          <w:sz w:val="32"/>
          <w:szCs w:val="32"/>
          <w:lang w:val="en-US" w:eastAsia="zh-CN"/>
        </w:rPr>
        <w:t>银川市金凤区人民法院</w:t>
      </w:r>
    </w:p>
    <w:p>
      <w:pPr>
        <w:keepNext w:val="0"/>
        <w:keepLines w:val="0"/>
        <w:pageBreakBefore w:val="0"/>
        <w:widowControl w:val="0"/>
        <w:kinsoku/>
        <w:wordWrap/>
        <w:overflowPunct/>
        <w:topLinePunct w:val="0"/>
        <w:autoSpaceDE/>
        <w:autoSpaceDN/>
        <w:bidi w:val="0"/>
        <w:adjustRightInd/>
        <w:snapToGrid/>
        <w:spacing w:line="560" w:lineRule="exact"/>
        <w:ind w:right="167" w:firstLine="654" w:firstLineChars="196"/>
        <w:jc w:val="center"/>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333333"/>
          <w:spacing w:val="7"/>
          <w:kern w:val="0"/>
          <w:sz w:val="32"/>
          <w:szCs w:val="32"/>
          <w:lang w:val="en-US" w:eastAsia="zh-CN"/>
        </w:rPr>
        <w:t xml:space="preserve">                         </w:t>
      </w:r>
      <w:r>
        <w:rPr>
          <w:rFonts w:hint="default" w:ascii="Times New Roman" w:hAnsi="Times New Roman" w:eastAsia="仿宋_GB2312" w:cs="Times New Roman"/>
          <w:color w:val="333333"/>
          <w:spacing w:val="7"/>
          <w:kern w:val="0"/>
          <w:sz w:val="32"/>
          <w:szCs w:val="32"/>
        </w:rPr>
        <w:t>2020年</w:t>
      </w:r>
      <w:r>
        <w:rPr>
          <w:rFonts w:hint="default" w:ascii="Times New Roman" w:hAnsi="Times New Roman" w:eastAsia="仿宋_GB2312" w:cs="Times New Roman"/>
          <w:color w:val="333333"/>
          <w:spacing w:val="7"/>
          <w:kern w:val="0"/>
          <w:sz w:val="32"/>
          <w:szCs w:val="32"/>
          <w:lang w:val="en-US" w:eastAsia="zh-CN"/>
        </w:rPr>
        <w:t>3</w:t>
      </w:r>
      <w:r>
        <w:rPr>
          <w:rFonts w:hint="default" w:ascii="Times New Roman" w:hAnsi="Times New Roman" w:eastAsia="仿宋_GB2312" w:cs="Times New Roman"/>
          <w:color w:val="333333"/>
          <w:spacing w:val="7"/>
          <w:kern w:val="0"/>
          <w:sz w:val="32"/>
          <w:szCs w:val="32"/>
        </w:rPr>
        <w:t>月</w:t>
      </w:r>
      <w:r>
        <w:rPr>
          <w:rFonts w:hint="eastAsia" w:ascii="Times New Roman" w:hAnsi="Times New Roman" w:eastAsia="仿宋_GB2312" w:cs="Times New Roman"/>
          <w:color w:val="333333"/>
          <w:spacing w:val="7"/>
          <w:kern w:val="0"/>
          <w:sz w:val="32"/>
          <w:szCs w:val="32"/>
          <w:lang w:val="en-US" w:eastAsia="zh-CN"/>
        </w:rPr>
        <w:t>26</w:t>
      </w:r>
      <w:r>
        <w:rPr>
          <w:rFonts w:hint="default" w:ascii="Times New Roman" w:hAnsi="Times New Roman" w:eastAsia="仿宋_GB2312" w:cs="Times New Roman"/>
          <w:color w:val="333333"/>
          <w:spacing w:val="7"/>
          <w:kern w:val="0"/>
          <w:sz w:val="32"/>
          <w:szCs w:val="32"/>
        </w:rPr>
        <w:t>日</w:t>
      </w:r>
    </w:p>
    <w:p>
      <w:pPr>
        <w:keepNext w:val="0"/>
        <w:keepLines w:val="0"/>
        <w:pageBreakBefore w:val="0"/>
        <w:kinsoku/>
        <w:wordWrap/>
        <w:overflowPunct/>
        <w:topLinePunct w:val="0"/>
        <w:bidi w:val="0"/>
        <w:spacing w:line="60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outlineLvl w:val="9"/>
        <w:rPr>
          <w:rFonts w:hint="default" w:ascii="Times New Roman" w:hAnsi="Times New Roman" w:eastAsia="方正小标宋简体" w:cs="Times New Roman"/>
          <w:sz w:val="44"/>
          <w:szCs w:val="44"/>
        </w:rPr>
      </w:pPr>
      <w:r>
        <w:rPr>
          <w:rFonts w:hint="default" w:ascii="Times New Roman" w:hAnsi="Times New Roman" w:eastAsia="仿宋_GB2312" w:cs="Times New Roman"/>
          <w:sz w:val="28"/>
          <w:szCs w:val="28"/>
        </w:rPr>
        <mc:AlternateContent>
          <mc:Choice Requires="wps">
            <w:drawing>
              <wp:anchor distT="0" distB="0" distL="114300" distR="114300" simplePos="0" relativeHeight="251662336" behindDoc="0" locked="0" layoutInCell="1" allowOverlap="1">
                <wp:simplePos x="0" y="0"/>
                <wp:positionH relativeFrom="column">
                  <wp:posOffset>-46355</wp:posOffset>
                </wp:positionH>
                <wp:positionV relativeFrom="paragraph">
                  <wp:posOffset>42545</wp:posOffset>
                </wp:positionV>
                <wp:extent cx="5463540" cy="0"/>
                <wp:effectExtent l="0" t="0" r="0" b="0"/>
                <wp:wrapNone/>
                <wp:docPr id="5" name="直接箭头连接符 5"/>
                <wp:cNvGraphicFramePr/>
                <a:graphic xmlns:a="http://schemas.openxmlformats.org/drawingml/2006/main">
                  <a:graphicData uri="http://schemas.microsoft.com/office/word/2010/wordprocessingShape">
                    <wps:wsp>
                      <wps:cNvCnPr/>
                      <wps:spPr>
                        <a:xfrm>
                          <a:off x="0" y="0"/>
                          <a:ext cx="5463540" cy="0"/>
                        </a:xfrm>
                        <a:prstGeom prst="straightConnector1">
                          <a:avLst/>
                        </a:prstGeom>
                        <a:ln w="6350" cap="flat" cmpd="sng">
                          <a:solidFill>
                            <a:srgbClr val="000000"/>
                          </a:solidFill>
                          <a:prstDash val="solid"/>
                          <a:round/>
                          <a:headEnd type="none" w="med" len="med"/>
                          <a:tailEnd type="none" w="med" len="med"/>
                        </a:ln>
                        <a:effectLst/>
                      </wps:spPr>
                      <wps:bodyPr/>
                    </wps:wsp>
                  </a:graphicData>
                </a:graphic>
              </wp:anchor>
            </w:drawing>
          </mc:Choice>
          <mc:Fallback>
            <w:pict>
              <v:shape id="_x0000_s1026" o:spid="_x0000_s1026" o:spt="32" type="#_x0000_t32" style="position:absolute;left:0pt;margin-left:-3.65pt;margin-top:3.35pt;height:0pt;width:430.2pt;z-index:251662336;mso-width-relative:page;mso-height-relative:page;" filled="f" stroked="t" coordsize="21600,21600" o:gfxdata="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vi5kC&#10;1QAAAAYBAAAPAAAAAAAAAAEAIAAAACIAAABkcnMvZG93bnJldi54bWxQSwECFAAUAAAACACHTuJA&#10;rnWscusBAAC2AwAADgAAAAAAAAABACAAAAAkAQAAZHJzL2Uyb0RvYy54bWxQSwUGAAAAAAYABgBZ&#10;AQAAgQUAAAAA&#10;">
                <v:fill on="f" focussize="0,0"/>
                <v:stroke weight="0.5pt" color="#000000" joinstyle="round"/>
                <v:imagedata o:title=""/>
                <o:lock v:ext="edit" aspectratio="f"/>
              </v:shape>
            </w:pict>
          </mc:Fallback>
        </mc:AlternateContent>
      </w:r>
      <w:r>
        <w:rPr>
          <w:rFonts w:hint="default" w:ascii="Times New Roman" w:hAnsi="Times New Roman" w:eastAsia="仿宋_GB2312" w:cs="Times New Roman"/>
          <w:sz w:val="32"/>
          <w:szCs w:val="32"/>
        </w:rPr>
        <mc:AlternateContent>
          <mc:Choice Requires="wps">
            <w:drawing>
              <wp:anchor distT="0" distB="0" distL="114300" distR="114300" simplePos="0" relativeHeight="251663360" behindDoc="0" locked="0" layoutInCell="1" allowOverlap="1">
                <wp:simplePos x="0" y="0"/>
                <wp:positionH relativeFrom="column">
                  <wp:posOffset>-53975</wp:posOffset>
                </wp:positionH>
                <wp:positionV relativeFrom="paragraph">
                  <wp:posOffset>362585</wp:posOffset>
                </wp:positionV>
                <wp:extent cx="5476875"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476875" cy="0"/>
                        </a:xfrm>
                        <a:prstGeom prst="straightConnector1">
                          <a:avLst/>
                        </a:prstGeom>
                        <a:ln w="12700" cap="flat" cmpd="sng">
                          <a:solidFill>
                            <a:srgbClr val="000000"/>
                          </a:solidFill>
                          <a:prstDash val="solid"/>
                          <a:round/>
                          <a:headEnd type="none" w="med" len="med"/>
                          <a:tailEnd type="none" w="med" len="med"/>
                        </a:ln>
                        <a:effectLst/>
                      </wps:spPr>
                      <wps:bodyPr/>
                    </wps:wsp>
                  </a:graphicData>
                </a:graphic>
              </wp:anchor>
            </w:drawing>
          </mc:Choice>
          <mc:Fallback>
            <w:pict>
              <v:shape id="_x0000_s1026" o:spid="_x0000_s1026" o:spt="32" type="#_x0000_t32" style="position:absolute;left:0pt;margin-left:-4.25pt;margin-top:28.55pt;height:0pt;width:431.25pt;z-index:251663360;mso-width-relative:page;mso-height-relative:page;" filled="f" stroked="t" coordsize="21600,21600" o:gfxdata="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QVp&#10;btQAAAAIAQAADwAAAAAAAAABACAAAAAiAAAAZHJzL2Rvd25yZXYueG1sUEsBAhQAFAAAAAgAh07i&#10;QO5GETztAQAAtwMAAA4AAAAAAAAAAQAgAAAAIwEAAGRycy9lMm9Eb2MueG1sUEsFBgAAAAAGAAYA&#10;WQEAAIIFAAAAAA==&#10;">
                <v:fill on="f" focussize="0,0"/>
                <v:stroke weight="1pt" color="#000000" joinstyle="round"/>
                <v:imagedata o:title=""/>
                <o:lock v:ext="edit" aspectratio="f"/>
              </v:shape>
            </w:pict>
          </mc:Fallback>
        </mc:AlternateContent>
      </w:r>
      <w:r>
        <w:rPr>
          <w:rFonts w:hint="default" w:ascii="Times New Roman" w:hAnsi="Times New Roman" w:eastAsia="仿宋_GB2312" w:cs="Times New Roman"/>
          <w:sz w:val="32"/>
          <w:szCs w:val="32"/>
        </w:rPr>
        <w:t>银川市金凤区人民法院</w:t>
      </w:r>
      <w:r>
        <w:rPr>
          <w:rFonts w:hint="default" w:ascii="Times New Roman" w:hAnsi="Times New Roman" w:eastAsia="仿宋_GB2312" w:cs="Times New Roman"/>
          <w:sz w:val="32"/>
          <w:szCs w:val="32"/>
          <w:lang w:eastAsia="zh-CN"/>
        </w:rPr>
        <w:t>综合</w:t>
      </w:r>
      <w:r>
        <w:rPr>
          <w:rFonts w:hint="default" w:ascii="Times New Roman" w:hAnsi="Times New Roman" w:eastAsia="仿宋_GB2312" w:cs="Times New Roman"/>
          <w:sz w:val="32"/>
          <w:szCs w:val="32"/>
        </w:rPr>
        <w:t xml:space="preserve">办公室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26</w:t>
      </w:r>
      <w:r>
        <w:rPr>
          <w:rFonts w:hint="default" w:ascii="Times New Roman" w:hAnsi="Times New Roman" w:eastAsia="仿宋_GB2312" w:cs="Times New Roman"/>
          <w:sz w:val="32"/>
          <w:szCs w:val="32"/>
        </w:rPr>
        <w:t>日</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共印</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Times New Roman"/>
          <w:sz w:val="32"/>
          <w:szCs w:val="32"/>
          <w:lang w:val="en-US" w:eastAsia="zh-CN"/>
        </w:rPr>
        <w:sectPr>
          <w:footerReference r:id="rId3" w:type="default"/>
          <w:pgSz w:w="11906" w:h="16838"/>
          <w:pgMar w:top="1440" w:right="1800" w:bottom="1440" w:left="1800"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Times New Roman"/>
          <w:sz w:val="32"/>
          <w:szCs w:val="32"/>
          <w:lang w:val="en-US" w:eastAsia="zh-CN"/>
        </w:rPr>
        <w:sectPr>
          <w:footerReference r:id="rId4" w:type="default"/>
          <w:pgSz w:w="11906" w:h="16838"/>
          <w:pgMar w:top="1440" w:right="1800" w:bottom="1440" w:left="1800" w:header="851" w:footer="992" w:gutter="0"/>
          <w:pgNumType w:fmt="numberInDash"/>
          <w:cols w:space="720" w:num="1"/>
          <w:docGrid w:type="lines" w:linePitch="312" w:charSpace="0"/>
        </w:sectPr>
      </w:pPr>
    </w:p>
    <w:p>
      <w:pPr>
        <w:spacing w:line="400" w:lineRule="exact"/>
        <w:rPr>
          <w:rFonts w:hint="eastAsia" w:ascii="黑体" w:hAnsi="黑体" w:eastAsia="黑体" w:cs="黑体"/>
          <w:b/>
          <w:bCs/>
          <w:sz w:val="28"/>
          <w:szCs w:val="28"/>
        </w:rPr>
      </w:pPr>
      <w:r>
        <w:rPr>
          <w:rFonts w:hint="eastAsia" w:ascii="黑体" w:hAnsi="黑体" w:eastAsia="黑体" w:cs="黑体"/>
          <w:b/>
          <w:bCs/>
          <w:sz w:val="28"/>
          <w:szCs w:val="28"/>
        </w:rPr>
        <w:t>附件1</w:t>
      </w:r>
    </w:p>
    <w:p>
      <w:pPr>
        <w:spacing w:line="400" w:lineRule="exact"/>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银川市金凤区人民法院普法内容清单</w:t>
      </w:r>
    </w:p>
    <w:tbl>
      <w:tblPr>
        <w:tblStyle w:val="5"/>
        <w:tblW w:w="139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1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4" w:hRule="atLeast"/>
        </w:trPr>
        <w:tc>
          <w:tcPr>
            <w:tcW w:w="1767"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12171"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trPr>
        <w:tc>
          <w:tcPr>
            <w:tcW w:w="1767"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1</w:t>
            </w:r>
          </w:p>
        </w:tc>
        <w:tc>
          <w:tcPr>
            <w:tcW w:w="12171" w:type="dxa"/>
            <w:vAlign w:val="center"/>
          </w:tcPr>
          <w:p>
            <w:pPr>
              <w:jc w:val="left"/>
              <w:rPr>
                <w:rFonts w:hint="eastAsia" w:ascii="仿宋_GB2312" w:hAnsi="仿宋_GB2312" w:eastAsia="仿宋_GB2312" w:cs="仿宋_GB2312"/>
                <w:b/>
                <w:bCs/>
                <w:sz w:val="24"/>
              </w:rPr>
            </w:pPr>
            <w:r>
              <w:rPr>
                <w:rFonts w:hint="eastAsia" w:ascii="仿宋_GB2312" w:hAnsi="仿宋_GB2312" w:eastAsia="仿宋_GB2312" w:cs="仿宋_GB2312"/>
                <w:sz w:val="24"/>
              </w:rPr>
              <w:t>中华人民共和国宪法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67"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2</w:t>
            </w:r>
          </w:p>
        </w:tc>
        <w:tc>
          <w:tcPr>
            <w:tcW w:w="12171"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中华人民共和国婚姻法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67"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3</w:t>
            </w:r>
          </w:p>
        </w:tc>
        <w:tc>
          <w:tcPr>
            <w:tcW w:w="12171"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中华人民共和国民事诉讼法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67"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4</w:t>
            </w:r>
          </w:p>
        </w:tc>
        <w:tc>
          <w:tcPr>
            <w:tcW w:w="12171"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中华人民共和国民法通则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67"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5</w:t>
            </w:r>
          </w:p>
        </w:tc>
        <w:tc>
          <w:tcPr>
            <w:tcW w:w="12171"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中华人民共和国刑法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67"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6</w:t>
            </w:r>
          </w:p>
        </w:tc>
        <w:tc>
          <w:tcPr>
            <w:tcW w:w="12171"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中华人民共和国行政处罚法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67"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7</w:t>
            </w:r>
          </w:p>
        </w:tc>
        <w:tc>
          <w:tcPr>
            <w:tcW w:w="12171"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中华人民共和国未成年保护法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67"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8</w:t>
            </w:r>
          </w:p>
        </w:tc>
        <w:tc>
          <w:tcPr>
            <w:tcW w:w="12171"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中华人民共和国劳动法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67"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9</w:t>
            </w:r>
          </w:p>
        </w:tc>
        <w:tc>
          <w:tcPr>
            <w:tcW w:w="12171"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中华人民共和国劳动合同法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67"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10</w:t>
            </w:r>
          </w:p>
        </w:tc>
        <w:tc>
          <w:tcPr>
            <w:tcW w:w="12171"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中华人民共和国个人所得税法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67"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11</w:t>
            </w:r>
          </w:p>
        </w:tc>
        <w:tc>
          <w:tcPr>
            <w:tcW w:w="12171"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中华人民共和国妇女权益保障法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67"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12</w:t>
            </w:r>
          </w:p>
        </w:tc>
        <w:tc>
          <w:tcPr>
            <w:tcW w:w="12171"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中华人民共和国反家庭暴力法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67"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13</w:t>
            </w:r>
          </w:p>
        </w:tc>
        <w:tc>
          <w:tcPr>
            <w:tcW w:w="12171"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妇女儿童权益保护法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67"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14</w:t>
            </w:r>
          </w:p>
        </w:tc>
        <w:tc>
          <w:tcPr>
            <w:tcW w:w="12171"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其他相关的法律法规</w:t>
            </w:r>
          </w:p>
        </w:tc>
      </w:tr>
    </w:tbl>
    <w:p>
      <w:pPr>
        <w:spacing w:line="400" w:lineRule="exact"/>
        <w:rPr>
          <w:rFonts w:hint="eastAsia" w:ascii="黑体" w:hAnsi="黑体" w:eastAsia="黑体" w:cs="黑体"/>
          <w:b/>
          <w:bCs/>
          <w:sz w:val="28"/>
          <w:szCs w:val="28"/>
        </w:rPr>
      </w:pPr>
    </w:p>
    <w:p>
      <w:pPr>
        <w:spacing w:line="400" w:lineRule="exact"/>
        <w:rPr>
          <w:rFonts w:ascii="黑体" w:hAnsi="黑体" w:eastAsia="黑体" w:cs="黑体"/>
          <w:b/>
          <w:bCs/>
          <w:sz w:val="28"/>
          <w:szCs w:val="28"/>
        </w:rPr>
      </w:pPr>
      <w:r>
        <w:rPr>
          <w:rFonts w:hint="eastAsia" w:ascii="黑体" w:hAnsi="黑体" w:eastAsia="黑体" w:cs="黑体"/>
          <w:b/>
          <w:bCs/>
          <w:sz w:val="28"/>
          <w:szCs w:val="28"/>
        </w:rPr>
        <w:t>附件2</w:t>
      </w:r>
    </w:p>
    <w:p>
      <w:pPr>
        <w:spacing w:line="400" w:lineRule="exact"/>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银川市金凤区人民法院普法责任清单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1703"/>
        <w:gridCol w:w="4632"/>
        <w:gridCol w:w="6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974"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1703"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普法责任主体</w:t>
            </w:r>
          </w:p>
        </w:tc>
        <w:tc>
          <w:tcPr>
            <w:tcW w:w="4632"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重点普法内容</w:t>
            </w:r>
          </w:p>
        </w:tc>
        <w:tc>
          <w:tcPr>
            <w:tcW w:w="6865"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重点工作任务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8" w:hRule="atLeast"/>
        </w:trPr>
        <w:tc>
          <w:tcPr>
            <w:tcW w:w="974"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1</w:t>
            </w:r>
          </w:p>
        </w:tc>
        <w:tc>
          <w:tcPr>
            <w:tcW w:w="1703"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政治部</w:t>
            </w:r>
          </w:p>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综合办公室</w:t>
            </w:r>
          </w:p>
        </w:tc>
        <w:tc>
          <w:tcPr>
            <w:tcW w:w="4632" w:type="dxa"/>
            <w:vAlign w:val="center"/>
          </w:tcPr>
          <w:p>
            <w:pPr>
              <w:rPr>
                <w:rFonts w:hint="eastAsia" w:ascii="仿宋_GB2312" w:hAnsi="仿宋_GB2312" w:eastAsia="仿宋_GB2312" w:cs="仿宋_GB2312"/>
                <w:b/>
                <w:bCs/>
                <w:sz w:val="24"/>
              </w:rPr>
            </w:pPr>
            <w:r>
              <w:rPr>
                <w:rFonts w:hint="eastAsia" w:ascii="仿宋_GB2312" w:hAnsi="仿宋_GB2312" w:eastAsia="仿宋_GB2312" w:cs="仿宋_GB2312"/>
                <w:sz w:val="24"/>
              </w:rPr>
              <w:t>重点宣传党的十九大精神、习近平新时代中国特色社会主义思想；重点宣传保密法以及与群众生产、生活相关的法律法规宣传教育。</w:t>
            </w:r>
          </w:p>
        </w:tc>
        <w:tc>
          <w:tcPr>
            <w:tcW w:w="6865" w:type="dxa"/>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1、组织普法宣传月宣传工作；</w:t>
            </w:r>
          </w:p>
          <w:p>
            <w:pPr>
              <w:rPr>
                <w:rFonts w:hint="eastAsia" w:ascii="仿宋_GB2312" w:hAnsi="仿宋_GB2312" w:eastAsia="仿宋_GB2312" w:cs="仿宋_GB2312"/>
                <w:sz w:val="24"/>
              </w:rPr>
            </w:pPr>
            <w:r>
              <w:rPr>
                <w:rFonts w:hint="eastAsia" w:ascii="仿宋_GB2312" w:hAnsi="仿宋_GB2312" w:eastAsia="仿宋_GB2312" w:cs="仿宋_GB2312"/>
                <w:sz w:val="24"/>
              </w:rPr>
              <w:t>2、做好各类新闻媒体的选出；</w:t>
            </w:r>
          </w:p>
          <w:p>
            <w:pPr>
              <w:rPr>
                <w:rFonts w:hint="eastAsia" w:ascii="仿宋_GB2312" w:hAnsi="仿宋_GB2312" w:eastAsia="仿宋_GB2312" w:cs="仿宋_GB2312"/>
                <w:sz w:val="24"/>
              </w:rPr>
            </w:pPr>
            <w:r>
              <w:rPr>
                <w:rFonts w:hint="eastAsia" w:ascii="仿宋_GB2312" w:hAnsi="仿宋_GB2312" w:eastAsia="仿宋_GB2312" w:cs="仿宋_GB2312"/>
                <w:sz w:val="24"/>
              </w:rPr>
              <w:t>3、加强对本单位工作人员的法律培训；</w:t>
            </w:r>
          </w:p>
          <w:p>
            <w:pPr>
              <w:rPr>
                <w:rFonts w:hint="eastAsia" w:ascii="仿宋_GB2312" w:hAnsi="仿宋_GB2312" w:eastAsia="仿宋_GB2312" w:cs="仿宋_GB2312"/>
                <w:sz w:val="24"/>
              </w:rPr>
            </w:pPr>
            <w:r>
              <w:rPr>
                <w:rFonts w:hint="eastAsia" w:ascii="仿宋_GB2312" w:hAnsi="仿宋_GB2312" w:eastAsia="仿宋_GB2312" w:cs="仿宋_GB2312"/>
                <w:sz w:val="24"/>
              </w:rPr>
              <w:t>4、向新法官传授业务知识及相关经验、技能；</w:t>
            </w:r>
          </w:p>
          <w:p>
            <w:pPr>
              <w:rPr>
                <w:rFonts w:hint="eastAsia" w:ascii="仿宋_GB2312" w:hAnsi="仿宋_GB2312" w:eastAsia="仿宋_GB2312" w:cs="仿宋_GB2312"/>
                <w:sz w:val="24"/>
              </w:rPr>
            </w:pPr>
            <w:r>
              <w:rPr>
                <w:rFonts w:hint="eastAsia" w:ascii="仿宋_GB2312" w:hAnsi="仿宋_GB2312" w:eastAsia="仿宋_GB2312" w:cs="仿宋_GB2312"/>
                <w:sz w:val="24"/>
              </w:rPr>
              <w:t>5、安排政治理论学习、党组中心组学习，并积极组织领导干部参加网上法律知识考试、抄写学法知识笔记；</w:t>
            </w:r>
          </w:p>
          <w:p>
            <w:pPr>
              <w:rPr>
                <w:rFonts w:hint="eastAsia" w:ascii="仿宋_GB2312" w:hAnsi="仿宋_GB2312" w:eastAsia="仿宋_GB2312" w:cs="仿宋_GB2312"/>
                <w:sz w:val="24"/>
              </w:rPr>
            </w:pPr>
            <w:r>
              <w:rPr>
                <w:rFonts w:hint="eastAsia" w:ascii="仿宋_GB2312" w:hAnsi="仿宋_GB2312" w:eastAsia="仿宋_GB2312" w:cs="仿宋_GB2312"/>
                <w:sz w:val="24"/>
              </w:rPr>
              <w:t>6、加强对本单位普法工作的指导，及时部署工作任务；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9" w:hRule="atLeast"/>
        </w:trPr>
        <w:tc>
          <w:tcPr>
            <w:tcW w:w="974"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2</w:t>
            </w:r>
          </w:p>
        </w:tc>
        <w:tc>
          <w:tcPr>
            <w:tcW w:w="1703"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立案庭</w:t>
            </w:r>
          </w:p>
        </w:tc>
        <w:tc>
          <w:tcPr>
            <w:tcW w:w="4632" w:type="dxa"/>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重点围绕信访、诉讼流程、立案等法律法规，开展信访条例及相关法规宣传普法。</w:t>
            </w:r>
          </w:p>
        </w:tc>
        <w:tc>
          <w:tcPr>
            <w:tcW w:w="6865" w:type="dxa"/>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1、制定年度普法计划；</w:t>
            </w:r>
          </w:p>
          <w:p>
            <w:pPr>
              <w:rPr>
                <w:rFonts w:hint="eastAsia" w:ascii="仿宋_GB2312" w:hAnsi="仿宋_GB2312" w:eastAsia="仿宋_GB2312" w:cs="仿宋_GB2312"/>
                <w:sz w:val="24"/>
              </w:rPr>
            </w:pPr>
            <w:r>
              <w:rPr>
                <w:rFonts w:hint="eastAsia" w:ascii="仿宋_GB2312" w:hAnsi="仿宋_GB2312" w:eastAsia="仿宋_GB2312" w:cs="仿宋_GB2312"/>
                <w:sz w:val="24"/>
              </w:rPr>
              <w:t>2、结合重要时间节点，有计划地组织开展面向社会的法治宣传活动；</w:t>
            </w:r>
          </w:p>
          <w:p>
            <w:pPr>
              <w:rPr>
                <w:rFonts w:hint="eastAsia" w:ascii="仿宋_GB2312" w:hAnsi="仿宋_GB2312" w:eastAsia="仿宋_GB2312" w:cs="仿宋_GB2312"/>
                <w:b/>
                <w:bCs/>
                <w:sz w:val="32"/>
                <w:szCs w:val="32"/>
              </w:rPr>
            </w:pPr>
            <w:r>
              <w:rPr>
                <w:rFonts w:hint="eastAsia" w:ascii="仿宋_GB2312" w:hAnsi="仿宋_GB2312" w:eastAsia="仿宋_GB2312" w:cs="仿宋_GB2312"/>
                <w:sz w:val="24"/>
              </w:rPr>
              <w:t>3、深入开展多元化矛盾纠纷化解工作，建立法律事务调解、人民陪审员调解等工作室，免费为群众提供法律咨询、诉前调解和案件判后答疑等服务。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7" w:hRule="atLeast"/>
        </w:trPr>
        <w:tc>
          <w:tcPr>
            <w:tcW w:w="974"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3</w:t>
            </w:r>
          </w:p>
        </w:tc>
        <w:tc>
          <w:tcPr>
            <w:tcW w:w="1703"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行政审判庭</w:t>
            </w:r>
          </w:p>
        </w:tc>
        <w:tc>
          <w:tcPr>
            <w:tcW w:w="4632" w:type="dxa"/>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重点宣传行政法、行政诉讼法等法律法规。</w:t>
            </w:r>
          </w:p>
        </w:tc>
        <w:tc>
          <w:tcPr>
            <w:tcW w:w="6865" w:type="dxa"/>
            <w:vAlign w:val="center"/>
          </w:tcPr>
          <w:p>
            <w:pPr>
              <w:numPr>
                <w:ilvl w:val="0"/>
                <w:numId w:val="1"/>
              </w:numPr>
              <w:rPr>
                <w:rFonts w:hint="eastAsia" w:ascii="仿宋_GB2312" w:hAnsi="仿宋_GB2312" w:eastAsia="仿宋_GB2312" w:cs="仿宋_GB2312"/>
                <w:sz w:val="24"/>
              </w:rPr>
            </w:pPr>
            <w:r>
              <w:rPr>
                <w:rFonts w:hint="eastAsia" w:ascii="仿宋_GB2312" w:hAnsi="仿宋_GB2312" w:eastAsia="仿宋_GB2312" w:cs="仿宋_GB2312"/>
                <w:sz w:val="24"/>
              </w:rPr>
              <w:t>制定年度普法计划；</w:t>
            </w:r>
          </w:p>
          <w:p>
            <w:pPr>
              <w:numPr>
                <w:ilvl w:val="0"/>
                <w:numId w:val="1"/>
              </w:numPr>
              <w:rPr>
                <w:rFonts w:hint="eastAsia" w:ascii="仿宋_GB2312" w:hAnsi="仿宋_GB2312" w:eastAsia="仿宋_GB2312" w:cs="仿宋_GB2312"/>
                <w:sz w:val="24"/>
              </w:rPr>
            </w:pPr>
            <w:r>
              <w:rPr>
                <w:rFonts w:hint="eastAsia" w:ascii="仿宋_GB2312" w:hAnsi="仿宋_GB2312" w:eastAsia="仿宋_GB2312" w:cs="仿宋_GB2312"/>
                <w:sz w:val="24"/>
              </w:rPr>
              <w:t>结合重要时间节点，有计划地组织开展面向社会的法治宣传活动；</w:t>
            </w:r>
          </w:p>
          <w:p>
            <w:pPr>
              <w:numPr>
                <w:ilvl w:val="0"/>
                <w:numId w:val="1"/>
              </w:numPr>
              <w:rPr>
                <w:rFonts w:hint="eastAsia" w:ascii="仿宋_GB2312" w:hAnsi="仿宋_GB2312" w:eastAsia="仿宋_GB2312" w:cs="仿宋_GB2312"/>
                <w:sz w:val="24"/>
              </w:rPr>
            </w:pPr>
            <w:r>
              <w:rPr>
                <w:rFonts w:hint="eastAsia" w:ascii="仿宋_GB2312" w:hAnsi="仿宋_GB2312" w:eastAsia="仿宋_GB2312" w:cs="仿宋_GB2312"/>
                <w:sz w:val="24"/>
              </w:rPr>
              <w:t>建立健全法官以案释法制度，大力开展以案释法工作；</w:t>
            </w:r>
          </w:p>
          <w:p>
            <w:pPr>
              <w:numPr>
                <w:ilvl w:val="0"/>
                <w:numId w:val="1"/>
              </w:numPr>
              <w:rPr>
                <w:rFonts w:hint="eastAsia" w:ascii="仿宋_GB2312" w:hAnsi="仿宋_GB2312" w:eastAsia="仿宋_GB2312" w:cs="仿宋_GB2312"/>
                <w:sz w:val="24"/>
              </w:rPr>
            </w:pPr>
            <w:r>
              <w:rPr>
                <w:rFonts w:hint="eastAsia" w:ascii="仿宋_GB2312" w:hAnsi="仿宋_GB2312" w:eastAsia="仿宋_GB2312" w:cs="仿宋_GB2312"/>
                <w:sz w:val="24"/>
              </w:rPr>
              <w:t>推行裁判文书和行政执法处罚决定公开制度，除涉及国家机密、商业秘密和个人隐私外，所有裁判文书和处罚决定一律公开。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trPr>
        <w:tc>
          <w:tcPr>
            <w:tcW w:w="974"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4</w:t>
            </w:r>
          </w:p>
        </w:tc>
        <w:tc>
          <w:tcPr>
            <w:tcW w:w="1703" w:type="dxa"/>
            <w:vAlign w:val="center"/>
          </w:tcPr>
          <w:p>
            <w:pPr>
              <w:jc w:val="center"/>
              <w:rPr>
                <w:rFonts w:hint="eastAsia" w:ascii="仿宋_GB2312" w:hAnsi="仿宋_GB2312" w:eastAsia="仿宋_GB2312" w:cs="仿宋_GB2312"/>
                <w:b/>
                <w:bCs/>
                <w:sz w:val="24"/>
                <w:lang w:eastAsia="zh-CN"/>
              </w:rPr>
            </w:pPr>
            <w:r>
              <w:rPr>
                <w:rFonts w:hint="eastAsia" w:ascii="仿宋_GB2312" w:hAnsi="仿宋_GB2312" w:eastAsia="仿宋_GB2312" w:cs="仿宋_GB2312"/>
                <w:b/>
                <w:bCs/>
                <w:sz w:val="24"/>
                <w:lang w:eastAsia="zh-CN"/>
              </w:rPr>
              <w:t>审管办</w:t>
            </w:r>
          </w:p>
          <w:p>
            <w:pPr>
              <w:jc w:val="center"/>
              <w:rPr>
                <w:rFonts w:hint="eastAsia" w:ascii="仿宋_GB2312" w:hAnsi="仿宋_GB2312" w:eastAsia="仿宋_GB2312" w:cs="仿宋_GB2312"/>
                <w:b/>
                <w:bCs/>
                <w:sz w:val="24"/>
                <w:lang w:eastAsia="zh-CN"/>
              </w:rPr>
            </w:pPr>
            <w:r>
              <w:rPr>
                <w:rFonts w:hint="eastAsia" w:ascii="仿宋_GB2312" w:hAnsi="仿宋_GB2312" w:eastAsia="仿宋_GB2312" w:cs="仿宋_GB2312"/>
                <w:b/>
                <w:bCs/>
                <w:sz w:val="24"/>
                <w:lang w:eastAsia="zh-CN"/>
              </w:rPr>
              <w:t>（研究室）</w:t>
            </w:r>
          </w:p>
        </w:tc>
        <w:tc>
          <w:tcPr>
            <w:tcW w:w="4632" w:type="dxa"/>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重点加强对典型案例的收集、整理、研究和发布，建立以案释法的典型案例整理，充分发挥典型案例的引导、规范、预防与教育功能。</w:t>
            </w:r>
          </w:p>
        </w:tc>
        <w:tc>
          <w:tcPr>
            <w:tcW w:w="6865" w:type="dxa"/>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1、制定年度普法计划；</w:t>
            </w:r>
          </w:p>
          <w:p>
            <w:pPr>
              <w:rPr>
                <w:rFonts w:hint="eastAsia" w:ascii="仿宋_GB2312" w:hAnsi="仿宋_GB2312" w:eastAsia="仿宋_GB2312" w:cs="仿宋_GB2312"/>
                <w:sz w:val="24"/>
              </w:rPr>
            </w:pPr>
            <w:r>
              <w:rPr>
                <w:rFonts w:hint="eastAsia" w:ascii="仿宋_GB2312" w:hAnsi="仿宋_GB2312" w:eastAsia="仿宋_GB2312" w:cs="仿宋_GB2312"/>
                <w:sz w:val="24"/>
              </w:rPr>
              <w:t>2、结合重要时间节点，有计划地组织开展面向社会的法治宣传活动；</w:t>
            </w:r>
          </w:p>
          <w:p>
            <w:pPr>
              <w:rPr>
                <w:rFonts w:hint="eastAsia" w:ascii="仿宋_GB2312" w:hAnsi="仿宋_GB2312" w:eastAsia="仿宋_GB2312" w:cs="仿宋_GB2312"/>
                <w:sz w:val="24"/>
              </w:rPr>
            </w:pPr>
            <w:r>
              <w:rPr>
                <w:rFonts w:hint="eastAsia" w:ascii="仿宋_GB2312" w:hAnsi="仿宋_GB2312" w:eastAsia="仿宋_GB2312" w:cs="仿宋_GB2312"/>
                <w:sz w:val="24"/>
              </w:rPr>
              <w:t>3、建立健全法官以案释法制度，大力开展以案释法工作。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1" w:hRule="atLeast"/>
        </w:trPr>
        <w:tc>
          <w:tcPr>
            <w:tcW w:w="974"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5</w:t>
            </w:r>
          </w:p>
        </w:tc>
        <w:tc>
          <w:tcPr>
            <w:tcW w:w="1703"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刑事审判庭</w:t>
            </w:r>
          </w:p>
        </w:tc>
        <w:tc>
          <w:tcPr>
            <w:tcW w:w="4632" w:type="dxa"/>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重点宣传普及刑法、刑事诉讼法、未成年人保护法等法律法规。</w:t>
            </w:r>
          </w:p>
        </w:tc>
        <w:tc>
          <w:tcPr>
            <w:tcW w:w="6865" w:type="dxa"/>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1、制定年度普法计划；</w:t>
            </w:r>
          </w:p>
          <w:p>
            <w:pPr>
              <w:rPr>
                <w:rFonts w:hint="eastAsia" w:ascii="仿宋_GB2312" w:hAnsi="仿宋_GB2312" w:eastAsia="仿宋_GB2312" w:cs="仿宋_GB2312"/>
                <w:sz w:val="24"/>
              </w:rPr>
            </w:pPr>
            <w:r>
              <w:rPr>
                <w:rFonts w:hint="eastAsia" w:ascii="仿宋_GB2312" w:hAnsi="仿宋_GB2312" w:eastAsia="仿宋_GB2312" w:cs="仿宋_GB2312"/>
                <w:sz w:val="24"/>
              </w:rPr>
              <w:t>2、结合重要时间节点，有计划地组织开展面向社会的法治宣传活动；</w:t>
            </w:r>
          </w:p>
          <w:p>
            <w:pPr>
              <w:rPr>
                <w:rFonts w:hint="eastAsia" w:ascii="仿宋_GB2312" w:hAnsi="仿宋_GB2312" w:eastAsia="仿宋_GB2312" w:cs="仿宋_GB2312"/>
                <w:sz w:val="24"/>
              </w:rPr>
            </w:pPr>
            <w:r>
              <w:rPr>
                <w:rFonts w:hint="eastAsia" w:ascii="仿宋_GB2312" w:hAnsi="仿宋_GB2312" w:eastAsia="仿宋_GB2312" w:cs="仿宋_GB2312"/>
                <w:sz w:val="24"/>
              </w:rPr>
              <w:t>3、建立健全法官以案释法制度，大力开展以案释法工作；</w:t>
            </w:r>
          </w:p>
          <w:p>
            <w:pPr>
              <w:rPr>
                <w:rFonts w:hint="eastAsia" w:ascii="仿宋_GB2312" w:hAnsi="仿宋_GB2312" w:eastAsia="仿宋_GB2312" w:cs="仿宋_GB2312"/>
                <w:sz w:val="24"/>
              </w:rPr>
            </w:pPr>
            <w:r>
              <w:rPr>
                <w:rFonts w:hint="eastAsia" w:ascii="仿宋_GB2312" w:hAnsi="仿宋_GB2312" w:eastAsia="仿宋_GB2312" w:cs="仿宋_GB2312"/>
                <w:sz w:val="24"/>
              </w:rPr>
              <w:t>4、推行裁判文书和行政执法处罚决定公开制度，除涉及国家机密、商业秘密和个人隐私外，所有裁判文书和处罚决定一律公开。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7" w:hRule="atLeast"/>
        </w:trPr>
        <w:tc>
          <w:tcPr>
            <w:tcW w:w="974"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6</w:t>
            </w:r>
          </w:p>
        </w:tc>
        <w:tc>
          <w:tcPr>
            <w:tcW w:w="1703"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民一庭</w:t>
            </w:r>
          </w:p>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民二庭</w:t>
            </w:r>
          </w:p>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民三庭</w:t>
            </w:r>
          </w:p>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西湖法庭</w:t>
            </w:r>
          </w:p>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交通法庭</w:t>
            </w:r>
          </w:p>
          <w:p>
            <w:pPr>
              <w:jc w:val="center"/>
              <w:rPr>
                <w:rFonts w:hint="eastAsia" w:ascii="仿宋_GB2312" w:hAnsi="仿宋_GB2312" w:eastAsia="仿宋_GB2312" w:cs="仿宋_GB2312"/>
                <w:b/>
                <w:bCs/>
                <w:sz w:val="24"/>
                <w:lang w:eastAsia="zh-CN"/>
              </w:rPr>
            </w:pPr>
            <w:r>
              <w:rPr>
                <w:rFonts w:hint="eastAsia" w:ascii="仿宋_GB2312" w:hAnsi="仿宋_GB2312" w:eastAsia="仿宋_GB2312" w:cs="仿宋_GB2312"/>
                <w:b/>
                <w:bCs/>
                <w:sz w:val="24"/>
                <w:lang w:eastAsia="zh-CN"/>
              </w:rPr>
              <w:t>良田法庭</w:t>
            </w:r>
          </w:p>
        </w:tc>
        <w:tc>
          <w:tcPr>
            <w:tcW w:w="4632" w:type="dxa"/>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重点宣传普及宪法、民法和民事诉讼法等法律法规。</w:t>
            </w:r>
          </w:p>
        </w:tc>
        <w:tc>
          <w:tcPr>
            <w:tcW w:w="6865" w:type="dxa"/>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1、制定年度普法计划；</w:t>
            </w:r>
          </w:p>
          <w:p>
            <w:pPr>
              <w:rPr>
                <w:rFonts w:hint="eastAsia" w:ascii="仿宋_GB2312" w:hAnsi="仿宋_GB2312" w:eastAsia="仿宋_GB2312" w:cs="仿宋_GB2312"/>
                <w:sz w:val="24"/>
              </w:rPr>
            </w:pPr>
            <w:r>
              <w:rPr>
                <w:rFonts w:hint="eastAsia" w:ascii="仿宋_GB2312" w:hAnsi="仿宋_GB2312" w:eastAsia="仿宋_GB2312" w:cs="仿宋_GB2312"/>
                <w:sz w:val="24"/>
              </w:rPr>
              <w:t>2、结合重要时间节点，有计划地组织开展面向社会的法治宣传活动；</w:t>
            </w:r>
          </w:p>
          <w:p>
            <w:pPr>
              <w:rPr>
                <w:rFonts w:hint="eastAsia" w:ascii="仿宋_GB2312" w:hAnsi="仿宋_GB2312" w:eastAsia="仿宋_GB2312" w:cs="仿宋_GB2312"/>
                <w:sz w:val="24"/>
              </w:rPr>
            </w:pPr>
            <w:r>
              <w:rPr>
                <w:rFonts w:hint="eastAsia" w:ascii="仿宋_GB2312" w:hAnsi="仿宋_GB2312" w:eastAsia="仿宋_GB2312" w:cs="仿宋_GB2312"/>
                <w:sz w:val="24"/>
              </w:rPr>
              <w:t>3、建立健全法官以案释法制度，大力开展以案释法工作；</w:t>
            </w:r>
          </w:p>
          <w:p>
            <w:pPr>
              <w:rPr>
                <w:rFonts w:hint="eastAsia" w:ascii="仿宋_GB2312" w:hAnsi="仿宋_GB2312" w:eastAsia="仿宋_GB2312" w:cs="仿宋_GB2312"/>
                <w:sz w:val="24"/>
              </w:rPr>
            </w:pPr>
            <w:r>
              <w:rPr>
                <w:rFonts w:hint="eastAsia" w:ascii="仿宋_GB2312" w:hAnsi="仿宋_GB2312" w:eastAsia="仿宋_GB2312" w:cs="仿宋_GB2312"/>
                <w:sz w:val="24"/>
              </w:rPr>
              <w:t>4、推行裁判文书和行政执法处罚决定公开制度，除涉及国家机密、商业秘密和个人隐私外，所有裁判文书和处罚决定一律公开。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4" w:hRule="atLeast"/>
        </w:trPr>
        <w:tc>
          <w:tcPr>
            <w:tcW w:w="974"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7</w:t>
            </w:r>
          </w:p>
        </w:tc>
        <w:tc>
          <w:tcPr>
            <w:tcW w:w="1703"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执行局</w:t>
            </w:r>
          </w:p>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lang w:eastAsia="zh-CN"/>
              </w:rPr>
              <w:t>司法</w:t>
            </w:r>
            <w:r>
              <w:rPr>
                <w:rFonts w:hint="eastAsia" w:ascii="仿宋_GB2312" w:hAnsi="仿宋_GB2312" w:eastAsia="仿宋_GB2312" w:cs="仿宋_GB2312"/>
                <w:b/>
                <w:bCs/>
                <w:sz w:val="24"/>
              </w:rPr>
              <w:t>法警大队</w:t>
            </w:r>
          </w:p>
        </w:tc>
        <w:tc>
          <w:tcPr>
            <w:tcW w:w="4632" w:type="dxa"/>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重点宣传执行力度，突出宣传涉民生、涉企业执行案件，突出宣传执行创新和措施创新，选择典型案例进行普法宣传。</w:t>
            </w:r>
          </w:p>
        </w:tc>
        <w:tc>
          <w:tcPr>
            <w:tcW w:w="6865" w:type="dxa"/>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1、制定年度普法计划；</w:t>
            </w:r>
          </w:p>
          <w:p>
            <w:pPr>
              <w:rPr>
                <w:rFonts w:hint="eastAsia" w:ascii="仿宋_GB2312" w:hAnsi="仿宋_GB2312" w:eastAsia="仿宋_GB2312" w:cs="仿宋_GB2312"/>
                <w:sz w:val="24"/>
              </w:rPr>
            </w:pPr>
            <w:r>
              <w:rPr>
                <w:rFonts w:hint="eastAsia" w:ascii="仿宋_GB2312" w:hAnsi="仿宋_GB2312" w:eastAsia="仿宋_GB2312" w:cs="仿宋_GB2312"/>
                <w:sz w:val="24"/>
              </w:rPr>
              <w:t>2、结合重要时间节点，有计划地组织开展面向社会的法治宣传活动；</w:t>
            </w:r>
          </w:p>
          <w:p>
            <w:pPr>
              <w:rPr>
                <w:rFonts w:hint="eastAsia" w:ascii="仿宋_GB2312" w:hAnsi="仿宋_GB2312" w:eastAsia="仿宋_GB2312" w:cs="仿宋_GB2312"/>
                <w:sz w:val="24"/>
              </w:rPr>
            </w:pPr>
            <w:r>
              <w:rPr>
                <w:rFonts w:hint="eastAsia" w:ascii="仿宋_GB2312" w:hAnsi="仿宋_GB2312" w:eastAsia="仿宋_GB2312" w:cs="仿宋_GB2312"/>
                <w:sz w:val="24"/>
              </w:rPr>
              <w:t>3、建立健全法官以案释法制度，大力开展以案释法工作；</w:t>
            </w:r>
          </w:p>
          <w:p>
            <w:pPr>
              <w:rPr>
                <w:rFonts w:hint="eastAsia" w:ascii="仿宋_GB2312" w:hAnsi="仿宋_GB2312" w:eastAsia="仿宋_GB2312" w:cs="仿宋_GB2312"/>
                <w:sz w:val="24"/>
              </w:rPr>
            </w:pPr>
            <w:r>
              <w:rPr>
                <w:rFonts w:hint="eastAsia" w:ascii="仿宋_GB2312" w:hAnsi="仿宋_GB2312" w:eastAsia="仿宋_GB2312" w:cs="仿宋_GB2312"/>
                <w:sz w:val="24"/>
              </w:rPr>
              <w:t>4、推行裁判文书和行政执法处罚决定公开制度，除涉及国家机密、商业秘密和个人隐私外，所有裁判文书和处罚决定一律公开。</w:t>
            </w:r>
          </w:p>
        </w:tc>
      </w:tr>
    </w:tbl>
    <w:p>
      <w:pPr>
        <w:rPr>
          <w:rFonts w:hint="eastAsia" w:ascii="方正小标宋简体" w:hAnsi="方正小标宋简体" w:eastAsia="方正小标宋简体" w:cs="方正小标宋简体"/>
          <w:b/>
          <w:bCs/>
          <w:sz w:val="10"/>
          <w:szCs w:val="10"/>
        </w:rPr>
      </w:pPr>
    </w:p>
    <w:p>
      <w:pPr>
        <w:spacing w:line="400" w:lineRule="exact"/>
        <w:rPr>
          <w:rFonts w:hint="eastAsia" w:ascii="黑体" w:hAnsi="黑体" w:eastAsia="黑体" w:cs="黑体"/>
          <w:b/>
          <w:bCs/>
          <w:sz w:val="28"/>
          <w:szCs w:val="28"/>
        </w:rPr>
      </w:pPr>
      <w:r>
        <w:rPr>
          <w:rFonts w:hint="eastAsia" w:ascii="黑体" w:hAnsi="黑体" w:eastAsia="黑体" w:cs="黑体"/>
          <w:b/>
          <w:bCs/>
          <w:sz w:val="28"/>
          <w:szCs w:val="28"/>
        </w:rPr>
        <w:t>附件3</w:t>
      </w:r>
    </w:p>
    <w:p>
      <w:pPr>
        <w:spacing w:line="400" w:lineRule="exact"/>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银川市金凤区人民法院普法措施清单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739"/>
        <w:gridCol w:w="3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134"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9739"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具体措施</w:t>
            </w:r>
          </w:p>
        </w:tc>
        <w:tc>
          <w:tcPr>
            <w:tcW w:w="3301"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承办部门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1134"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1</w:t>
            </w:r>
          </w:p>
        </w:tc>
        <w:tc>
          <w:tcPr>
            <w:tcW w:w="9739" w:type="dxa"/>
            <w:vAlign w:val="center"/>
          </w:tcPr>
          <w:p>
            <w:pPr>
              <w:rPr>
                <w:rFonts w:hint="eastAsia" w:ascii="仿宋_GB2312" w:hAnsi="仿宋_GB2312" w:eastAsia="仿宋_GB2312" w:cs="仿宋_GB2312"/>
                <w:b/>
                <w:bCs/>
                <w:sz w:val="24"/>
              </w:rPr>
            </w:pPr>
            <w:r>
              <w:rPr>
                <w:rFonts w:hint="eastAsia" w:ascii="仿宋_GB2312" w:hAnsi="仿宋_GB2312" w:eastAsia="仿宋_GB2312" w:cs="仿宋_GB2312"/>
                <w:b/>
                <w:bCs/>
                <w:sz w:val="24"/>
              </w:rPr>
              <w:t>细化工作责任。</w:t>
            </w:r>
            <w:r>
              <w:rPr>
                <w:rFonts w:hint="eastAsia" w:ascii="仿宋_GB2312" w:hAnsi="仿宋_GB2312" w:eastAsia="仿宋_GB2312" w:cs="仿宋_GB2312"/>
                <w:sz w:val="24"/>
              </w:rPr>
              <w:t>院党组领导及各部门负责人要严格按照本院“谁执法谁普法”工作领导小组的分工要求，各分管院领导要担负起分管部门的普法工作责任落实的监督指导责任，各部门负责人作为部门普法责任落实的第一责任人要认真将普法责任落到实处。</w:t>
            </w:r>
          </w:p>
        </w:tc>
        <w:tc>
          <w:tcPr>
            <w:tcW w:w="3301"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全院各部门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2</w:t>
            </w:r>
          </w:p>
        </w:tc>
        <w:tc>
          <w:tcPr>
            <w:tcW w:w="9739" w:type="dxa"/>
            <w:vAlign w:val="center"/>
          </w:tcPr>
          <w:p>
            <w:pPr>
              <w:rPr>
                <w:rFonts w:hint="eastAsia" w:ascii="仿宋_GB2312" w:hAnsi="仿宋_GB2312" w:eastAsia="仿宋_GB2312" w:cs="仿宋_GB2312"/>
                <w:b/>
                <w:bCs/>
                <w:sz w:val="24"/>
              </w:rPr>
            </w:pPr>
            <w:r>
              <w:rPr>
                <w:rFonts w:hint="eastAsia" w:ascii="仿宋_GB2312" w:hAnsi="仿宋_GB2312" w:eastAsia="仿宋_GB2312" w:cs="仿宋_GB2312"/>
                <w:b/>
                <w:bCs/>
                <w:sz w:val="24"/>
              </w:rPr>
              <w:t>建立普法清单，制定工作计划。</w:t>
            </w:r>
            <w:r>
              <w:rPr>
                <w:rFonts w:hint="eastAsia" w:ascii="仿宋_GB2312" w:hAnsi="仿宋_GB2312" w:eastAsia="仿宋_GB2312" w:cs="仿宋_GB2312"/>
                <w:sz w:val="24"/>
              </w:rPr>
              <w:t>详细梳理，制定普法责任清单，明确本单位年内应普及的法律法规以及拟开展的普法工作。将普法工作纳入年度效能考核和绩效考核，加大考核力度。</w:t>
            </w:r>
          </w:p>
        </w:tc>
        <w:tc>
          <w:tcPr>
            <w:tcW w:w="3301"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政治部</w:t>
            </w:r>
          </w:p>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综合办公室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3</w:t>
            </w:r>
          </w:p>
        </w:tc>
        <w:tc>
          <w:tcPr>
            <w:tcW w:w="9739" w:type="dxa"/>
            <w:vAlign w:val="center"/>
          </w:tcPr>
          <w:p>
            <w:pPr>
              <w:rPr>
                <w:rFonts w:hint="eastAsia" w:ascii="仿宋_GB2312" w:hAnsi="仿宋_GB2312" w:eastAsia="仿宋_GB2312" w:cs="仿宋_GB2312"/>
                <w:b/>
                <w:bCs/>
                <w:sz w:val="24"/>
              </w:rPr>
            </w:pPr>
            <w:r>
              <w:rPr>
                <w:rFonts w:hint="eastAsia" w:ascii="仿宋_GB2312" w:hAnsi="仿宋_GB2312" w:eastAsia="仿宋_GB2312" w:cs="仿宋_GB2312"/>
                <w:b/>
                <w:bCs/>
                <w:sz w:val="24"/>
              </w:rPr>
              <w:t>落实学法制度。</w:t>
            </w:r>
            <w:r>
              <w:rPr>
                <w:rFonts w:hint="eastAsia" w:ascii="仿宋_GB2312" w:hAnsi="仿宋_GB2312" w:eastAsia="仿宋_GB2312" w:cs="仿宋_GB2312"/>
                <w:sz w:val="24"/>
              </w:rPr>
              <w:t>全院正式在编干警必须完成规定的网上学法课时，并参加年度无纸化普法考试。重点学习党的十九大和习近平新时代中国特色社会主义思想；</w:t>
            </w:r>
            <w:r>
              <w:rPr>
                <w:rFonts w:hint="eastAsia" w:ascii="仿宋_GB2312" w:hAnsi="仿宋_GB2312" w:eastAsia="仿宋_GB2312" w:cs="仿宋_GB2312"/>
                <w:sz w:val="24"/>
                <w:lang w:eastAsia="zh-CN"/>
              </w:rPr>
              <w:t>全面</w:t>
            </w:r>
            <w:r>
              <w:rPr>
                <w:rFonts w:hint="eastAsia" w:ascii="仿宋_GB2312" w:hAnsi="仿宋_GB2312" w:eastAsia="仿宋_GB2312" w:cs="仿宋_GB2312"/>
                <w:sz w:val="24"/>
              </w:rPr>
              <w:t>依法治国等重要论述。</w:t>
            </w:r>
          </w:p>
        </w:tc>
        <w:tc>
          <w:tcPr>
            <w:tcW w:w="3301"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全院各部门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4</w:t>
            </w:r>
          </w:p>
        </w:tc>
        <w:tc>
          <w:tcPr>
            <w:tcW w:w="9739" w:type="dxa"/>
            <w:vAlign w:val="center"/>
          </w:tcPr>
          <w:p>
            <w:pPr>
              <w:rPr>
                <w:rFonts w:hint="eastAsia" w:ascii="仿宋_GB2312" w:hAnsi="仿宋_GB2312" w:eastAsia="仿宋_GB2312" w:cs="仿宋_GB2312"/>
                <w:b/>
                <w:bCs/>
                <w:sz w:val="24"/>
              </w:rPr>
            </w:pPr>
            <w:r>
              <w:rPr>
                <w:rFonts w:hint="eastAsia" w:ascii="仿宋_GB2312" w:hAnsi="仿宋_GB2312" w:eastAsia="仿宋_GB2312" w:cs="仿宋_GB2312"/>
                <w:b/>
                <w:bCs/>
                <w:sz w:val="24"/>
              </w:rPr>
              <w:t>完善普法机制。</w:t>
            </w:r>
            <w:r>
              <w:rPr>
                <w:rFonts w:hint="eastAsia" w:ascii="仿宋_GB2312" w:hAnsi="仿宋_GB2312" w:eastAsia="仿宋_GB2312" w:cs="仿宋_GB2312"/>
                <w:sz w:val="24"/>
              </w:rPr>
              <w:t>健全面向社会的普法制度，注重在执法、司法过程中，向服务对象、执法对象和社会公众宣讲有关实体法和程序法，解答有关法律问题；全面推进执法、司法公开，除法律规定的特殊情况外，依法及时公开执法、司法的依据、程序和结果。推行裁判文书和行政执法处罚决定公开制度，除涉及国家机密、商业秘密和个人隐私外，所有裁判文书和处罚决定一律公开；利用庭审做好普法宣传工作。</w:t>
            </w:r>
          </w:p>
        </w:tc>
        <w:tc>
          <w:tcPr>
            <w:tcW w:w="3301"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全院各部门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5</w:t>
            </w:r>
          </w:p>
        </w:tc>
        <w:tc>
          <w:tcPr>
            <w:tcW w:w="9739" w:type="dxa"/>
            <w:vAlign w:val="center"/>
          </w:tcPr>
          <w:p>
            <w:pPr>
              <w:rPr>
                <w:rFonts w:hint="eastAsia" w:ascii="仿宋_GB2312" w:hAnsi="仿宋_GB2312" w:eastAsia="仿宋_GB2312" w:cs="仿宋_GB2312"/>
                <w:b/>
                <w:bCs/>
                <w:sz w:val="24"/>
              </w:rPr>
            </w:pPr>
            <w:r>
              <w:rPr>
                <w:rFonts w:hint="eastAsia" w:ascii="仿宋_GB2312" w:hAnsi="仿宋_GB2312" w:eastAsia="仿宋_GB2312" w:cs="仿宋_GB2312"/>
                <w:b/>
                <w:bCs/>
                <w:sz w:val="24"/>
              </w:rPr>
              <w:t>开展法治宣传。</w:t>
            </w:r>
            <w:r>
              <w:rPr>
                <w:rFonts w:hint="eastAsia" w:ascii="仿宋_GB2312" w:hAnsi="仿宋_GB2312" w:eastAsia="仿宋_GB2312" w:cs="仿宋_GB2312"/>
                <w:sz w:val="24"/>
              </w:rPr>
              <w:t>结合“3.8”、“3.15”、“6.1”、“6.26”、“11.9”、“12·4”等重要时间节点，有计划地组织开展面向社会的法治宣传活动，编印发放普法资料，广泛宣传法律法规，引导和帮助公民学习相关的法律知识，利用新闻媒体等手段扩大法治宣传效果。</w:t>
            </w:r>
          </w:p>
        </w:tc>
        <w:tc>
          <w:tcPr>
            <w:tcW w:w="3301"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全院各部门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6</w:t>
            </w:r>
          </w:p>
        </w:tc>
        <w:tc>
          <w:tcPr>
            <w:tcW w:w="9739" w:type="dxa"/>
            <w:vAlign w:val="center"/>
          </w:tcPr>
          <w:p>
            <w:pPr>
              <w:rPr>
                <w:rFonts w:hint="eastAsia" w:ascii="仿宋_GB2312" w:hAnsi="仿宋_GB2312" w:eastAsia="仿宋_GB2312" w:cs="仿宋_GB2312"/>
                <w:b/>
                <w:bCs/>
                <w:sz w:val="24"/>
              </w:rPr>
            </w:pPr>
            <w:r>
              <w:rPr>
                <w:rFonts w:hint="eastAsia" w:ascii="仿宋_GB2312" w:hAnsi="仿宋_GB2312" w:eastAsia="仿宋_GB2312" w:cs="仿宋_GB2312"/>
                <w:b/>
                <w:bCs/>
                <w:sz w:val="24"/>
              </w:rPr>
              <w:t>加强备案管理。</w:t>
            </w:r>
            <w:r>
              <w:rPr>
                <w:rFonts w:hint="eastAsia" w:ascii="仿宋_GB2312" w:hAnsi="仿宋_GB2312" w:eastAsia="仿宋_GB2312" w:cs="仿宋_GB2312"/>
                <w:sz w:val="24"/>
              </w:rPr>
              <w:t>各部门开展普法活动，需提前向政治部报备。</w:t>
            </w:r>
          </w:p>
        </w:tc>
        <w:tc>
          <w:tcPr>
            <w:tcW w:w="3301"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政治部</w:t>
            </w:r>
          </w:p>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综合办公室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7</w:t>
            </w:r>
          </w:p>
        </w:tc>
        <w:tc>
          <w:tcPr>
            <w:tcW w:w="9739" w:type="dxa"/>
            <w:vAlign w:val="center"/>
          </w:tcPr>
          <w:p>
            <w:pPr>
              <w:rPr>
                <w:rFonts w:hint="eastAsia" w:ascii="仿宋_GB2312" w:hAnsi="仿宋_GB2312" w:eastAsia="仿宋_GB2312" w:cs="仿宋_GB2312"/>
                <w:b/>
                <w:bCs/>
                <w:sz w:val="24"/>
              </w:rPr>
            </w:pPr>
            <w:r>
              <w:rPr>
                <w:rFonts w:hint="eastAsia" w:ascii="仿宋_GB2312" w:hAnsi="仿宋_GB2312" w:eastAsia="仿宋_GB2312" w:cs="仿宋_GB2312"/>
                <w:b/>
                <w:bCs/>
                <w:sz w:val="24"/>
              </w:rPr>
              <w:t>加强法律培训。</w:t>
            </w:r>
            <w:r>
              <w:rPr>
                <w:rFonts w:hint="eastAsia" w:ascii="仿宋_GB2312" w:hAnsi="仿宋_GB2312" w:eastAsia="仿宋_GB2312" w:cs="仿宋_GB2312"/>
                <w:sz w:val="24"/>
              </w:rPr>
              <w:t>加强对本单位工作人员特别是执法、司法人员的法律培训，使之熟悉掌握和运用履行职责必备的法律，加强考试考核，适应“谁执法谁普法”的工作要求。</w:t>
            </w:r>
          </w:p>
        </w:tc>
        <w:tc>
          <w:tcPr>
            <w:tcW w:w="3301"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全院各部门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134"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8</w:t>
            </w:r>
          </w:p>
        </w:tc>
        <w:tc>
          <w:tcPr>
            <w:tcW w:w="9739" w:type="dxa"/>
            <w:vAlign w:val="center"/>
          </w:tcPr>
          <w:p>
            <w:pPr>
              <w:rPr>
                <w:rFonts w:hint="eastAsia" w:ascii="仿宋_GB2312" w:hAnsi="仿宋_GB2312" w:eastAsia="仿宋_GB2312" w:cs="仿宋_GB2312"/>
                <w:sz w:val="24"/>
              </w:rPr>
            </w:pPr>
            <w:r>
              <w:rPr>
                <w:rFonts w:hint="eastAsia" w:ascii="仿宋_GB2312" w:hAnsi="仿宋_GB2312" w:eastAsia="仿宋_GB2312" w:cs="仿宋_GB2312"/>
                <w:b/>
                <w:bCs/>
                <w:sz w:val="24"/>
              </w:rPr>
              <w:t>加强督促检查。</w:t>
            </w:r>
            <w:r>
              <w:rPr>
                <w:rFonts w:hint="eastAsia" w:ascii="仿宋_GB2312" w:hAnsi="仿宋_GB2312" w:eastAsia="仿宋_GB2312" w:cs="仿宋_GB2312"/>
                <w:sz w:val="24"/>
              </w:rPr>
              <w:t>加强对本单位普法工作的指导，及时部署工作任务，提出工作要求，并加强督促检查，确保普法工作责任落实到位，避免出现长期无普法活动，短期内突击完成任务的情况发生。</w:t>
            </w:r>
          </w:p>
        </w:tc>
        <w:tc>
          <w:tcPr>
            <w:tcW w:w="3301"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政治部</w:t>
            </w:r>
          </w:p>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综合办公室</w:t>
            </w:r>
          </w:p>
        </w:tc>
      </w:tr>
    </w:tbl>
    <w:p>
      <w:pPr>
        <w:spacing w:line="400" w:lineRule="exact"/>
        <w:rPr>
          <w:rFonts w:hint="eastAsia" w:ascii="黑体" w:hAnsi="黑体" w:eastAsia="黑体" w:cs="黑体"/>
          <w:b/>
          <w:bCs/>
          <w:sz w:val="28"/>
          <w:szCs w:val="28"/>
        </w:rPr>
      </w:pPr>
      <w:r>
        <w:rPr>
          <w:rFonts w:hint="eastAsia" w:ascii="黑体" w:hAnsi="黑体" w:eastAsia="黑体" w:cs="黑体"/>
          <w:b/>
          <w:bCs/>
          <w:sz w:val="28"/>
          <w:szCs w:val="28"/>
        </w:rPr>
        <w:t>附件4</w:t>
      </w:r>
    </w:p>
    <w:p>
      <w:pPr>
        <w:spacing w:line="400" w:lineRule="exact"/>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银川市金凤区人民法院普法标准清单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070"/>
        <w:gridCol w:w="11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840" w:type="dxa"/>
            <w:vAlign w:val="top"/>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序号</w:t>
            </w:r>
          </w:p>
        </w:tc>
        <w:tc>
          <w:tcPr>
            <w:tcW w:w="2070" w:type="dxa"/>
            <w:vAlign w:val="top"/>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内容</w:t>
            </w:r>
          </w:p>
        </w:tc>
        <w:tc>
          <w:tcPr>
            <w:tcW w:w="11264" w:type="dxa"/>
            <w:vAlign w:val="top"/>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具体标准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 w:hRule="atLeast"/>
        </w:trPr>
        <w:tc>
          <w:tcPr>
            <w:tcW w:w="840"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1</w:t>
            </w:r>
          </w:p>
        </w:tc>
        <w:tc>
          <w:tcPr>
            <w:tcW w:w="2070" w:type="dxa"/>
            <w:vAlign w:val="center"/>
          </w:tcPr>
          <w:p>
            <w:pPr>
              <w:rPr>
                <w:rFonts w:hint="eastAsia"/>
                <w:b/>
                <w:bCs/>
                <w:sz w:val="32"/>
                <w:szCs w:val="32"/>
              </w:rPr>
            </w:pPr>
            <w:r>
              <w:rPr>
                <w:rFonts w:hint="eastAsia" w:ascii="仿宋_GB2312" w:hAnsi="仿宋_GB2312" w:eastAsia="仿宋_GB2312" w:cs="仿宋_GB2312"/>
                <w:b/>
                <w:bCs/>
                <w:sz w:val="24"/>
              </w:rPr>
              <w:t>落实细化工作责任</w:t>
            </w:r>
          </w:p>
        </w:tc>
        <w:tc>
          <w:tcPr>
            <w:tcW w:w="11264" w:type="dxa"/>
            <w:vAlign w:val="center"/>
          </w:tcPr>
          <w:p>
            <w:pPr>
              <w:rPr>
                <w:b/>
                <w:bCs/>
                <w:sz w:val="32"/>
                <w:szCs w:val="32"/>
              </w:rPr>
            </w:pPr>
            <w:r>
              <w:rPr>
                <w:rFonts w:hint="eastAsia" w:ascii="仿宋_GB2312" w:hAnsi="仿宋_GB2312" w:eastAsia="仿宋_GB2312" w:cs="仿宋_GB2312"/>
                <w:sz w:val="24"/>
              </w:rPr>
              <w:t>1、院党组领导及各部门负责人要严格按照本院普法工作领导小组的分工要求，带头学法、普法；2、各分管院领导要担负起分管部门的普法工作责任落实的监督指导责任；3、各部门负责人作为部门普法责任落实的第一责任人要认真将普法责任落到实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840"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2</w:t>
            </w:r>
          </w:p>
        </w:tc>
        <w:tc>
          <w:tcPr>
            <w:tcW w:w="2070" w:type="dxa"/>
            <w:vAlign w:val="center"/>
          </w:tcPr>
          <w:p>
            <w:pPr>
              <w:rPr>
                <w:rFonts w:hint="eastAsia"/>
                <w:b/>
                <w:bCs/>
                <w:sz w:val="32"/>
                <w:szCs w:val="32"/>
              </w:rPr>
            </w:pPr>
            <w:r>
              <w:rPr>
                <w:rFonts w:hint="eastAsia" w:ascii="仿宋_GB2312" w:hAnsi="仿宋_GB2312" w:eastAsia="仿宋_GB2312" w:cs="仿宋_GB2312"/>
                <w:b/>
                <w:bCs/>
                <w:sz w:val="24"/>
              </w:rPr>
              <w:t>建立普法清单，制定工作计划</w:t>
            </w:r>
          </w:p>
        </w:tc>
        <w:tc>
          <w:tcPr>
            <w:tcW w:w="11264" w:type="dxa"/>
            <w:vAlign w:val="center"/>
          </w:tcPr>
          <w:p>
            <w:pPr>
              <w:numPr>
                <w:ilvl w:val="0"/>
                <w:numId w:val="2"/>
              </w:numPr>
              <w:rPr>
                <w:rFonts w:hint="eastAsia" w:ascii="仿宋_GB2312" w:hAnsi="仿宋_GB2312" w:eastAsia="仿宋_GB2312" w:cs="仿宋_GB2312"/>
                <w:sz w:val="24"/>
              </w:rPr>
            </w:pPr>
            <w:r>
              <w:rPr>
                <w:rFonts w:hint="eastAsia" w:ascii="仿宋_GB2312" w:hAnsi="仿宋_GB2312" w:eastAsia="仿宋_GB2312" w:cs="仿宋_GB2312"/>
                <w:sz w:val="24"/>
              </w:rPr>
              <w:t>政治部、综合办公室要详细梳理，制定普法责任清单，明确本单位年内应普及的法律法规以及拟开展的普法工作；2、各业务部门要制定本年内应普法的详细工作计划，并进行法治宣传，引导人民群众懂法用法。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840"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3</w:t>
            </w:r>
          </w:p>
        </w:tc>
        <w:tc>
          <w:tcPr>
            <w:tcW w:w="2070" w:type="dxa"/>
            <w:vAlign w:val="center"/>
          </w:tcPr>
          <w:p>
            <w:pPr>
              <w:rPr>
                <w:rFonts w:hint="eastAsia"/>
                <w:b/>
                <w:bCs/>
                <w:sz w:val="32"/>
                <w:szCs w:val="32"/>
              </w:rPr>
            </w:pPr>
            <w:r>
              <w:rPr>
                <w:rFonts w:hint="eastAsia" w:ascii="仿宋_GB2312" w:hAnsi="仿宋_GB2312" w:eastAsia="仿宋_GB2312" w:cs="仿宋_GB2312"/>
                <w:b/>
                <w:bCs/>
                <w:sz w:val="24"/>
              </w:rPr>
              <w:t>落实学法制度</w:t>
            </w:r>
          </w:p>
        </w:tc>
        <w:tc>
          <w:tcPr>
            <w:tcW w:w="11264" w:type="dxa"/>
            <w:vAlign w:val="center"/>
          </w:tcPr>
          <w:p>
            <w:pPr>
              <w:rPr>
                <w:rFonts w:hint="eastAsia"/>
                <w:b/>
                <w:bCs/>
                <w:sz w:val="32"/>
                <w:szCs w:val="32"/>
              </w:rPr>
            </w:pPr>
            <w:r>
              <w:rPr>
                <w:rFonts w:hint="eastAsia" w:ascii="仿宋_GB2312" w:hAnsi="仿宋_GB2312" w:eastAsia="仿宋_GB2312" w:cs="仿宋_GB2312"/>
                <w:sz w:val="24"/>
              </w:rPr>
              <w:t>1、领导干部带头学法、模范守法；2、全院正式在编干警必须完成规定的网上学法课时，并参加年度无纸化普法考试；3、全院全体干警抄写学法笔记，定期召开学法会议，加强对内部人员的法律培训。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3" w:hRule="atLeast"/>
        </w:trPr>
        <w:tc>
          <w:tcPr>
            <w:tcW w:w="840"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4</w:t>
            </w:r>
          </w:p>
        </w:tc>
        <w:tc>
          <w:tcPr>
            <w:tcW w:w="2070" w:type="dxa"/>
            <w:vAlign w:val="center"/>
          </w:tcPr>
          <w:p>
            <w:pPr>
              <w:rPr>
                <w:rFonts w:hint="eastAsia"/>
                <w:b/>
                <w:bCs/>
                <w:sz w:val="32"/>
                <w:szCs w:val="32"/>
              </w:rPr>
            </w:pPr>
            <w:r>
              <w:rPr>
                <w:rFonts w:hint="eastAsia" w:ascii="仿宋_GB2312" w:hAnsi="仿宋_GB2312" w:eastAsia="仿宋_GB2312" w:cs="仿宋_GB2312"/>
                <w:b/>
                <w:bCs/>
                <w:sz w:val="24"/>
              </w:rPr>
              <w:t>完善普法机制</w:t>
            </w:r>
          </w:p>
        </w:tc>
        <w:tc>
          <w:tcPr>
            <w:tcW w:w="11264" w:type="dxa"/>
            <w:vAlign w:val="center"/>
          </w:tcPr>
          <w:p>
            <w:pPr>
              <w:rPr>
                <w:rFonts w:hint="eastAsia"/>
                <w:b/>
                <w:bCs/>
                <w:sz w:val="32"/>
                <w:szCs w:val="32"/>
              </w:rPr>
            </w:pPr>
            <w:r>
              <w:rPr>
                <w:rFonts w:hint="eastAsia" w:ascii="仿宋_GB2312" w:hAnsi="仿宋_GB2312" w:eastAsia="仿宋_GB2312" w:cs="仿宋_GB2312"/>
                <w:sz w:val="24"/>
              </w:rPr>
              <w:t>1、政治部、综合办公室健全面向社会的普法制度；2、全院各业务部门要全面推进执法、司法公开，除法律规定的特殊情况外，依法及时公开执法、司法的依据、程序和结果；3、全院各业务部门要推行裁判文书和行政执法处罚决定公开制度，除涉及国家机密、商业秘密和个人隐私外，所有裁判文书和处罚决定一律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840"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5</w:t>
            </w:r>
          </w:p>
        </w:tc>
        <w:tc>
          <w:tcPr>
            <w:tcW w:w="2070" w:type="dxa"/>
            <w:vAlign w:val="center"/>
          </w:tcPr>
          <w:p>
            <w:pPr>
              <w:rPr>
                <w:rFonts w:hint="eastAsia"/>
                <w:b/>
                <w:bCs/>
                <w:sz w:val="32"/>
                <w:szCs w:val="32"/>
              </w:rPr>
            </w:pPr>
            <w:r>
              <w:rPr>
                <w:rFonts w:hint="eastAsia" w:ascii="仿宋_GB2312" w:hAnsi="仿宋_GB2312" w:eastAsia="仿宋_GB2312" w:cs="仿宋_GB2312"/>
                <w:b/>
                <w:bCs/>
                <w:sz w:val="24"/>
              </w:rPr>
              <w:t>结合重要时间节点开展法治宣传</w:t>
            </w:r>
          </w:p>
        </w:tc>
        <w:tc>
          <w:tcPr>
            <w:tcW w:w="11264" w:type="dxa"/>
            <w:vAlign w:val="center"/>
          </w:tcPr>
          <w:p>
            <w:pPr>
              <w:rPr>
                <w:rFonts w:hint="eastAsia"/>
                <w:b/>
                <w:bCs/>
                <w:sz w:val="32"/>
                <w:szCs w:val="32"/>
              </w:rPr>
            </w:pPr>
            <w:r>
              <w:rPr>
                <w:rFonts w:hint="eastAsia" w:ascii="仿宋_GB2312" w:hAnsi="仿宋_GB2312" w:eastAsia="仿宋_GB2312" w:cs="仿宋_GB2312"/>
                <w:sz w:val="24"/>
              </w:rPr>
              <w:t>1、各业务部门结合重要时间节点，有计划地组织开展面向社会的法治宣传活动；2、政治部、综合办公室利用新闻媒体等手段扩大法治宣传效果，及时备案宣传活动。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1" w:hRule="atLeast"/>
        </w:trPr>
        <w:tc>
          <w:tcPr>
            <w:tcW w:w="840"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6</w:t>
            </w:r>
          </w:p>
        </w:tc>
        <w:tc>
          <w:tcPr>
            <w:tcW w:w="2070" w:type="dxa"/>
            <w:vAlign w:val="center"/>
          </w:tcPr>
          <w:p>
            <w:pPr>
              <w:rPr>
                <w:rFonts w:hint="eastAsia"/>
                <w:b/>
                <w:bCs/>
                <w:sz w:val="32"/>
                <w:szCs w:val="32"/>
              </w:rPr>
            </w:pPr>
            <w:r>
              <w:rPr>
                <w:rFonts w:hint="eastAsia" w:ascii="仿宋_GB2312" w:hAnsi="仿宋_GB2312" w:eastAsia="仿宋_GB2312" w:cs="仿宋_GB2312"/>
                <w:b/>
                <w:bCs/>
                <w:sz w:val="24"/>
              </w:rPr>
              <w:t>加强法律培训</w:t>
            </w:r>
          </w:p>
        </w:tc>
        <w:tc>
          <w:tcPr>
            <w:tcW w:w="11264" w:type="dxa"/>
            <w:vAlign w:val="center"/>
          </w:tcPr>
          <w:p>
            <w:pPr>
              <w:numPr>
                <w:ilvl w:val="0"/>
                <w:numId w:val="3"/>
              </w:numPr>
              <w:rPr>
                <w:rFonts w:hint="eastAsia" w:ascii="仿宋_GB2312" w:hAnsi="仿宋_GB2312" w:eastAsia="仿宋_GB2312" w:cs="仿宋_GB2312"/>
                <w:sz w:val="24"/>
              </w:rPr>
            </w:pPr>
            <w:r>
              <w:rPr>
                <w:rFonts w:hint="eastAsia" w:ascii="仿宋_GB2312" w:hAnsi="仿宋_GB2312" w:eastAsia="仿宋_GB2312" w:cs="仿宋_GB2312"/>
                <w:sz w:val="24"/>
              </w:rPr>
              <w:t>本单位工作人员特别是执法、司法人员要熟悉掌握和运用履行职责必备的法律；2、本单位人员积极参加院内组织的考试考核，适应普法的工作要求。3、本单位人员加强对律师、司法鉴定者、人民调解员、人民陪审员等专业法律工作者的业务培训和工作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840" w:type="dxa"/>
            <w:vAlign w:val="center"/>
          </w:tcPr>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24"/>
              </w:rPr>
              <w:t>7</w:t>
            </w:r>
          </w:p>
        </w:tc>
        <w:tc>
          <w:tcPr>
            <w:tcW w:w="2070" w:type="dxa"/>
            <w:vAlign w:val="center"/>
          </w:tcPr>
          <w:p>
            <w:pPr>
              <w:rPr>
                <w:rFonts w:hint="eastAsia"/>
                <w:b/>
                <w:bCs/>
                <w:sz w:val="32"/>
                <w:szCs w:val="32"/>
              </w:rPr>
            </w:pPr>
            <w:r>
              <w:rPr>
                <w:rFonts w:hint="eastAsia" w:ascii="仿宋_GB2312" w:hAnsi="仿宋_GB2312" w:eastAsia="仿宋_GB2312" w:cs="仿宋_GB2312"/>
                <w:b/>
                <w:bCs/>
                <w:sz w:val="24"/>
              </w:rPr>
              <w:t>加强督促检查</w:t>
            </w:r>
          </w:p>
        </w:tc>
        <w:tc>
          <w:tcPr>
            <w:tcW w:w="11264" w:type="dxa"/>
            <w:vAlign w:val="center"/>
          </w:tcPr>
          <w:p>
            <w:pPr>
              <w:numPr>
                <w:ilvl w:val="0"/>
                <w:numId w:val="4"/>
              </w:numPr>
              <w:rPr>
                <w:rFonts w:hint="eastAsia" w:ascii="仿宋_GB2312" w:hAnsi="仿宋_GB2312" w:eastAsia="仿宋_GB2312" w:cs="仿宋_GB2312"/>
                <w:sz w:val="24"/>
              </w:rPr>
            </w:pPr>
            <w:r>
              <w:rPr>
                <w:rFonts w:hint="eastAsia" w:ascii="仿宋_GB2312" w:hAnsi="仿宋_GB2312" w:eastAsia="仿宋_GB2312" w:cs="仿宋_GB2312"/>
                <w:sz w:val="24"/>
              </w:rPr>
              <w:t>院领导、分管院领导加强对本单位普法工作的指导，及时部署工作任务，提出工作要求，并加强对各部门普法工作的督促检查；2、政治部、综合办公室要针对报备的普法计划和备案的普法活动进行监督和核实。</w:t>
            </w:r>
          </w:p>
        </w:tc>
      </w:tr>
    </w:tbl>
    <w:p>
      <w:pPr>
        <w:rPr>
          <w:rFonts w:hint="eastAsia" w:ascii="方正小标宋简体" w:hAnsi="方正小标宋简体" w:eastAsia="方正小标宋简体" w:cs="方正小标宋简体"/>
          <w:b/>
          <w:bCs/>
          <w:sz w:val="36"/>
          <w:szCs w:val="36"/>
        </w:rPr>
        <w:sectPr>
          <w:pgSz w:w="16838" w:h="11906" w:orient="landscape"/>
          <w:pgMar w:top="1800" w:right="1440" w:bottom="1800" w:left="1440" w:header="851" w:footer="992" w:gutter="0"/>
          <w:pgNumType w:fmt="numberInDash"/>
          <w:cols w:space="720" w:num="1"/>
          <w:docGrid w:type="lines" w:linePitch="312" w:charSpace="0"/>
        </w:sectPr>
      </w:pPr>
    </w:p>
    <w:p>
      <w:pPr>
        <w:spacing w:line="400" w:lineRule="exact"/>
        <w:rPr>
          <w:rFonts w:hint="eastAsia" w:ascii="黑体" w:hAnsi="黑体" w:eastAsia="黑体" w:cs="黑体"/>
          <w:b/>
          <w:bCs/>
          <w:sz w:val="28"/>
          <w:szCs w:val="28"/>
        </w:rPr>
      </w:pPr>
      <w:r>
        <w:rPr>
          <w:rFonts w:hint="eastAsia" w:ascii="黑体" w:hAnsi="黑体" w:eastAsia="黑体" w:cs="黑体"/>
          <w:b/>
          <w:bCs/>
          <w:sz w:val="28"/>
          <w:szCs w:val="28"/>
        </w:rPr>
        <w:t>附件5</w:t>
      </w:r>
    </w:p>
    <w:p>
      <w:pPr>
        <w:spacing w:line="400" w:lineRule="exact"/>
        <w:rPr>
          <w:rFonts w:hint="eastAsia" w:ascii="黑体" w:hAnsi="黑体" w:eastAsia="黑体" w:cs="黑体"/>
          <w:b/>
          <w:bCs/>
          <w:sz w:val="28"/>
          <w:szCs w:val="28"/>
        </w:rPr>
      </w:pPr>
    </w:p>
    <w:p>
      <w:pPr>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val="0"/>
          <w:bCs w:val="0"/>
          <w:sz w:val="36"/>
          <w:szCs w:val="36"/>
        </w:rPr>
        <w:t>银川市金凤区人民法院普法责任制考核办法</w:t>
      </w:r>
    </w:p>
    <w:p>
      <w:pPr>
        <w:ind w:firstLine="640"/>
        <w:rPr>
          <w:rFonts w:hint="eastAsia" w:ascii="仿宋_GB2312" w:hAnsi="仿宋_GB2312" w:eastAsia="仿宋_GB2312" w:cs="仿宋_GB2312"/>
          <w:sz w:val="32"/>
          <w:szCs w:val="32"/>
        </w:rPr>
      </w:pPr>
    </w:p>
    <w:p>
      <w:pPr>
        <w:widowControl/>
        <w:spacing w:line="550" w:lineRule="exact"/>
        <w:ind w:firstLine="640" w:firstLineChars="200"/>
        <w:rPr>
          <w:rFonts w:hint="eastAsia" w:ascii="仿宋_GB2312" w:hAnsi="仿宋" w:eastAsia="仿宋_GB2312" w:cs="仿宋"/>
          <w:bCs/>
          <w:kern w:val="0"/>
          <w:sz w:val="32"/>
          <w:szCs w:val="32"/>
          <w:shd w:val="clear" w:color="auto" w:fill="FFFFFF"/>
        </w:rPr>
      </w:pPr>
      <w:r>
        <w:rPr>
          <w:rFonts w:hint="eastAsia" w:ascii="仿宋_GB2312" w:hAnsi="仿宋" w:eastAsia="仿宋_GB2312" w:cs="仿宋"/>
          <w:bCs/>
          <w:kern w:val="0"/>
          <w:sz w:val="32"/>
          <w:szCs w:val="32"/>
          <w:shd w:val="clear" w:color="auto" w:fill="FFFFFF"/>
        </w:rPr>
        <w:t>为了深入推进依法治院进程，不断增强法治意识，健全完善普法宣传教育机制，深入推进我院普法工作在服务经济社会发展、促进社会和谐稳定中的重要作用，结合我院工作实际，特制定本考核办法。</w:t>
      </w:r>
    </w:p>
    <w:p>
      <w:pPr>
        <w:widowControl/>
        <w:numPr>
          <w:ilvl w:val="0"/>
          <w:numId w:val="5"/>
        </w:numPr>
        <w:spacing w:line="550" w:lineRule="exact"/>
        <w:ind w:firstLine="643" w:firstLineChars="200"/>
        <w:rPr>
          <w:rFonts w:hint="eastAsia" w:ascii="仿宋_GB2312" w:hAnsi="仿宋" w:eastAsia="仿宋_GB2312" w:cs="仿宋"/>
          <w:b/>
          <w:kern w:val="0"/>
          <w:sz w:val="32"/>
          <w:szCs w:val="32"/>
          <w:shd w:val="clear" w:color="auto" w:fill="FFFFFF"/>
        </w:rPr>
      </w:pPr>
      <w:r>
        <w:rPr>
          <w:rFonts w:hint="eastAsia" w:ascii="仿宋_GB2312" w:hAnsi="仿宋" w:eastAsia="仿宋_GB2312" w:cs="仿宋"/>
          <w:b/>
          <w:kern w:val="0"/>
          <w:sz w:val="32"/>
          <w:szCs w:val="32"/>
          <w:shd w:val="clear" w:color="auto" w:fill="FFFFFF"/>
        </w:rPr>
        <w:t>总体要求</w:t>
      </w:r>
    </w:p>
    <w:p>
      <w:pPr>
        <w:ind w:firstLine="640" w:firstLineChars="200"/>
        <w:rPr>
          <w:rFonts w:hint="eastAsia" w:ascii="仿宋_GB2312" w:hAnsi="仿宋_GB2312" w:eastAsia="仿宋_GB2312" w:cs="仿宋_GB2312"/>
          <w:sz w:val="32"/>
          <w:szCs w:val="32"/>
        </w:rPr>
      </w:pPr>
      <w:r>
        <w:rPr>
          <w:rFonts w:hint="eastAsia" w:ascii="仿宋_GB2312" w:hAnsi="仿宋" w:eastAsia="仿宋_GB2312" w:cs="仿宋"/>
          <w:bCs/>
          <w:kern w:val="0"/>
          <w:sz w:val="32"/>
          <w:szCs w:val="32"/>
          <w:shd w:val="clear" w:color="auto" w:fill="FFFFFF"/>
        </w:rPr>
        <w:t>全面落实党的十九大和习近平新时代中国特色社会主义思想，认真贯彻落实自治区、银川市的工作部署要求，</w:t>
      </w:r>
      <w:r>
        <w:rPr>
          <w:rFonts w:hint="eastAsia" w:ascii="仿宋_GB2312" w:hAnsi="仿宋" w:eastAsia="仿宋_GB2312" w:cs="仿宋"/>
          <w:color w:val="000000"/>
          <w:sz w:val="32"/>
          <w:szCs w:val="32"/>
        </w:rPr>
        <w:t>深入开展宪法宣传教育，深化“尊法学法守法用法”主题法治宣传教育实践活动，</w:t>
      </w:r>
      <w:r>
        <w:rPr>
          <w:rFonts w:hint="eastAsia" w:ascii="仿宋_GB2312" w:hAnsi="仿宋" w:eastAsia="仿宋_GB2312" w:cs="仿宋"/>
          <w:sz w:val="32"/>
          <w:szCs w:val="32"/>
        </w:rPr>
        <w:t>全面落实“谁执法谁普法”普法责任制，全面建设社会主义法治文化，全面提升全民普法力度，全面推进法治金凤建设。</w:t>
      </w:r>
      <w:r>
        <w:rPr>
          <w:rFonts w:hint="eastAsia" w:ascii="仿宋_GB2312" w:hAnsi="仿宋_GB2312" w:eastAsia="仿宋_GB2312" w:cs="仿宋_GB2312"/>
          <w:sz w:val="32"/>
          <w:szCs w:val="32"/>
        </w:rPr>
        <w:t>坚持把全民普法与严格执法、公正司法有机结合起来,建立“谁执法谁普法”责任制,明确普法主体责任和工作机制, 充分发挥人民法院在普法工作中的职能作用, 促进法治宣传教育深入开展。</w:t>
      </w:r>
    </w:p>
    <w:p>
      <w:pPr>
        <w:numPr>
          <w:ilvl w:val="0"/>
          <w:numId w:val="5"/>
        </w:num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考核对象及内容</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考核对象为本院全体干警；考核内容按照《银川市金凤区人民法院普法责任制考核细则》进行。</w:t>
      </w:r>
    </w:p>
    <w:p>
      <w:pPr>
        <w:numPr>
          <w:ilvl w:val="0"/>
          <w:numId w:val="5"/>
        </w:numPr>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考核方法</w:t>
      </w:r>
    </w:p>
    <w:p>
      <w:pPr>
        <w:ind w:left="420" w:left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考核采取自上而下的方式进行，突出重点，注重效果主要</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采取一下方法进行：</w:t>
      </w:r>
    </w:p>
    <w:p>
      <w:pPr>
        <w:numPr>
          <w:ilvl w:val="0"/>
          <w:numId w:val="6"/>
        </w:numPr>
        <w:ind w:left="420" w:left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听取综合汇报。</w:t>
      </w:r>
      <w:r>
        <w:rPr>
          <w:rFonts w:hint="eastAsia" w:ascii="仿宋_GB2312" w:hAnsi="仿宋_GB2312" w:eastAsia="仿宋_GB2312" w:cs="仿宋_GB2312"/>
          <w:sz w:val="32"/>
          <w:szCs w:val="32"/>
        </w:rPr>
        <w:t>被考核部门汇报普法工作情况，落</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实普法规划等工作开展情况。</w:t>
      </w:r>
    </w:p>
    <w:p>
      <w:pPr>
        <w:numPr>
          <w:ilvl w:val="0"/>
          <w:numId w:val="6"/>
        </w:numPr>
        <w:ind w:left="420" w:left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查阅普法工作资料。</w:t>
      </w:r>
      <w:r>
        <w:rPr>
          <w:rFonts w:hint="eastAsia" w:ascii="仿宋_GB2312" w:hAnsi="仿宋_GB2312" w:eastAsia="仿宋_GB2312" w:cs="仿宋_GB2312"/>
          <w:sz w:val="32"/>
          <w:szCs w:val="32"/>
        </w:rPr>
        <w:t>主要包括各部门普法宣传工作</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开展情况、普法队伍建设、普法工作创新工作、普法学习笔记、普法考试等资料，可提供书面、电子、声像等资料。</w:t>
      </w:r>
    </w:p>
    <w:p>
      <w:pPr>
        <w:numPr>
          <w:ilvl w:val="0"/>
          <w:numId w:val="6"/>
        </w:numPr>
        <w:ind w:left="420" w:left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平时考核。</w:t>
      </w:r>
      <w:r>
        <w:rPr>
          <w:rFonts w:hint="eastAsia" w:ascii="仿宋_GB2312" w:hAnsi="仿宋_GB2312" w:eastAsia="仿宋_GB2312" w:cs="仿宋_GB2312"/>
          <w:sz w:val="32"/>
          <w:szCs w:val="32"/>
        </w:rPr>
        <w:t>根据普法工作开展情况，需要时可实地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查看普法工作开展情况。</w:t>
      </w:r>
    </w:p>
    <w:p>
      <w:pPr>
        <w:numPr>
          <w:ilvl w:val="0"/>
          <w:numId w:val="5"/>
        </w:num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考核分值及结果运用</w:t>
      </w:r>
    </w:p>
    <w:p>
      <w:pPr>
        <w:ind w:left="420" w:left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考核分值为100分，最终得分按比例折算后计入绩效考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核综合考核得分。</w:t>
      </w:r>
    </w:p>
    <w:p>
      <w:pPr>
        <w:ind w:left="420" w:left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附件：银川市金凤区法院责任制考核细则</w:t>
      </w:r>
    </w:p>
    <w:p>
      <w:pPr>
        <w:widowControl/>
        <w:spacing w:line="550" w:lineRule="exact"/>
        <w:ind w:firstLine="640" w:firstLineChars="200"/>
        <w:rPr>
          <w:rFonts w:ascii="仿宋_GB2312" w:hAnsi="仿宋" w:eastAsia="仿宋_GB2312" w:cs="仿宋"/>
          <w:color w:val="000000"/>
          <w:kern w:val="0"/>
          <w:sz w:val="32"/>
          <w:szCs w:val="32"/>
        </w:rPr>
      </w:pPr>
    </w:p>
    <w:p>
      <w:pPr>
        <w:rPr>
          <w:rFonts w:hint="eastAsia"/>
          <w:b/>
          <w:bCs/>
          <w:sz w:val="32"/>
          <w:szCs w:val="32"/>
        </w:rPr>
      </w:pPr>
    </w:p>
    <w:p>
      <w:pPr>
        <w:spacing w:line="520" w:lineRule="exact"/>
        <w:rPr>
          <w:rFonts w:ascii="仿宋_GB2312" w:hAnsi="仿宋_GB2312" w:eastAsia="仿宋_GB2312" w:cs="仿宋_GB2312"/>
          <w:sz w:val="32"/>
          <w:szCs w:val="32"/>
        </w:rPr>
      </w:pPr>
    </w:p>
    <w:p>
      <w:pPr>
        <w:rPr>
          <w:rFonts w:hint="eastAsia" w:ascii="方正小标宋简体" w:hAnsi="方正小标宋简体" w:eastAsia="方正小标宋简体" w:cs="方正小标宋简体"/>
          <w:b/>
          <w:bCs/>
          <w:sz w:val="36"/>
          <w:szCs w:val="36"/>
        </w:rPr>
        <w:sectPr>
          <w:pgSz w:w="11906" w:h="16838"/>
          <w:pgMar w:top="1440" w:right="1800" w:bottom="1440" w:left="1800" w:header="851" w:footer="992" w:gutter="0"/>
          <w:pgNumType w:fmt="numberInDash"/>
          <w:cols w:space="720" w:num="1"/>
          <w:docGrid w:type="lines" w:linePitch="312" w:charSpace="0"/>
        </w:sectPr>
      </w:pPr>
    </w:p>
    <w:p>
      <w:pPr>
        <w:spacing w:line="360" w:lineRule="exact"/>
        <w:rPr>
          <w:rFonts w:ascii="黑体" w:hAnsi="黑体" w:eastAsia="黑体" w:cs="黑体"/>
          <w:b/>
          <w:bCs/>
          <w:sz w:val="28"/>
          <w:szCs w:val="28"/>
        </w:rPr>
      </w:pPr>
      <w:r>
        <w:rPr>
          <w:rFonts w:hint="eastAsia" w:ascii="黑体" w:hAnsi="黑体" w:eastAsia="黑体" w:cs="黑体"/>
          <w:b/>
          <w:bCs/>
          <w:sz w:val="28"/>
          <w:szCs w:val="28"/>
        </w:rPr>
        <w:t>附件6</w:t>
      </w:r>
    </w:p>
    <w:p>
      <w:pPr>
        <w:spacing w:line="360" w:lineRule="exact"/>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银川市金凤区人民法院普法责任制考核细则</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9"/>
        <w:gridCol w:w="2148"/>
        <w:gridCol w:w="5556"/>
        <w:gridCol w:w="1476"/>
        <w:gridCol w:w="1500"/>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2149"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考核项目及分值</w:t>
            </w:r>
          </w:p>
        </w:tc>
        <w:tc>
          <w:tcPr>
            <w:tcW w:w="2148"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考核内容</w:t>
            </w:r>
          </w:p>
        </w:tc>
        <w:tc>
          <w:tcPr>
            <w:tcW w:w="5556"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考核方式及评分标准</w:t>
            </w:r>
          </w:p>
        </w:tc>
        <w:tc>
          <w:tcPr>
            <w:tcW w:w="1476"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责任单位</w:t>
            </w:r>
          </w:p>
        </w:tc>
        <w:tc>
          <w:tcPr>
            <w:tcW w:w="1500"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扣分情况</w:t>
            </w:r>
          </w:p>
        </w:tc>
        <w:tc>
          <w:tcPr>
            <w:tcW w:w="1345"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9" w:type="dxa"/>
            <w:vMerge w:val="restart"/>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广泛宣传、开展形式多样的法治宣传教育活动（40分）</w:t>
            </w:r>
          </w:p>
        </w:tc>
        <w:tc>
          <w:tcPr>
            <w:tcW w:w="2148"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落实细化工作责任</w:t>
            </w:r>
          </w:p>
        </w:tc>
        <w:tc>
          <w:tcPr>
            <w:tcW w:w="5556"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查看院领导定期展开的学法普法会议召开情况（5分）；查看分管院领导对分管部门展开的学法普法会议召开情况（5分）</w:t>
            </w:r>
          </w:p>
        </w:tc>
        <w:tc>
          <w:tcPr>
            <w:tcW w:w="1476"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全院全体干警</w:t>
            </w:r>
          </w:p>
        </w:tc>
        <w:tc>
          <w:tcPr>
            <w:tcW w:w="1500" w:type="dxa"/>
            <w:vAlign w:val="top"/>
          </w:tcPr>
          <w:p>
            <w:pPr>
              <w:jc w:val="center"/>
              <w:rPr>
                <w:rFonts w:hint="eastAsia" w:ascii="仿宋_GB2312" w:hAnsi="仿宋_GB2312" w:eastAsia="仿宋_GB2312" w:cs="仿宋_GB2312"/>
                <w:sz w:val="24"/>
              </w:rPr>
            </w:pPr>
          </w:p>
        </w:tc>
        <w:tc>
          <w:tcPr>
            <w:tcW w:w="1345" w:type="dxa"/>
            <w:vAlign w:val="top"/>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9" w:type="dxa"/>
            <w:vMerge w:val="continue"/>
            <w:vAlign w:val="top"/>
          </w:tcPr>
          <w:p>
            <w:pPr>
              <w:jc w:val="center"/>
              <w:rPr>
                <w:rFonts w:hint="eastAsia" w:ascii="仿宋_GB2312" w:hAnsi="仿宋_GB2312" w:eastAsia="仿宋_GB2312" w:cs="仿宋_GB2312"/>
                <w:sz w:val="24"/>
              </w:rPr>
            </w:pPr>
          </w:p>
        </w:tc>
        <w:tc>
          <w:tcPr>
            <w:tcW w:w="2148"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落实学法制度</w:t>
            </w:r>
          </w:p>
        </w:tc>
        <w:tc>
          <w:tcPr>
            <w:tcW w:w="5556" w:type="dxa"/>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查看全院正式在编干警网上学法的完成情况和参加年度无纸化普法考试情况（5分）；查看全院干警学习安排和学习笔记（5分）</w:t>
            </w:r>
          </w:p>
        </w:tc>
        <w:tc>
          <w:tcPr>
            <w:tcW w:w="1476"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全院全体干警</w:t>
            </w:r>
          </w:p>
        </w:tc>
        <w:tc>
          <w:tcPr>
            <w:tcW w:w="1500" w:type="dxa"/>
            <w:vAlign w:val="top"/>
          </w:tcPr>
          <w:p>
            <w:pPr>
              <w:jc w:val="center"/>
              <w:rPr>
                <w:rFonts w:hint="eastAsia" w:ascii="仿宋_GB2312" w:hAnsi="仿宋_GB2312" w:eastAsia="仿宋_GB2312" w:cs="仿宋_GB2312"/>
                <w:sz w:val="24"/>
              </w:rPr>
            </w:pPr>
          </w:p>
        </w:tc>
        <w:tc>
          <w:tcPr>
            <w:tcW w:w="1345" w:type="dxa"/>
            <w:vAlign w:val="top"/>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9" w:type="dxa"/>
            <w:vMerge w:val="continue"/>
            <w:vAlign w:val="top"/>
          </w:tcPr>
          <w:p>
            <w:pPr>
              <w:jc w:val="center"/>
              <w:rPr>
                <w:rFonts w:hint="eastAsia" w:ascii="仿宋_GB2312" w:hAnsi="仿宋_GB2312" w:eastAsia="仿宋_GB2312" w:cs="仿宋_GB2312"/>
                <w:sz w:val="24"/>
              </w:rPr>
            </w:pPr>
          </w:p>
        </w:tc>
        <w:tc>
          <w:tcPr>
            <w:tcW w:w="2148"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开展法治宣传</w:t>
            </w:r>
          </w:p>
        </w:tc>
        <w:tc>
          <w:tcPr>
            <w:tcW w:w="5556" w:type="dxa"/>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查看重要时间节点及其他特殊时间点所进行普法宣传的宣传方案、通知、信息、图片等资料（20分）</w:t>
            </w:r>
          </w:p>
        </w:tc>
        <w:tc>
          <w:tcPr>
            <w:tcW w:w="1476"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全院全体干警</w:t>
            </w:r>
          </w:p>
        </w:tc>
        <w:tc>
          <w:tcPr>
            <w:tcW w:w="1500" w:type="dxa"/>
            <w:vAlign w:val="top"/>
          </w:tcPr>
          <w:p>
            <w:pPr>
              <w:jc w:val="center"/>
              <w:rPr>
                <w:rFonts w:hint="eastAsia" w:ascii="仿宋_GB2312" w:hAnsi="仿宋_GB2312" w:eastAsia="仿宋_GB2312" w:cs="仿宋_GB2312"/>
                <w:sz w:val="24"/>
              </w:rPr>
            </w:pPr>
          </w:p>
        </w:tc>
        <w:tc>
          <w:tcPr>
            <w:tcW w:w="1345" w:type="dxa"/>
            <w:vAlign w:val="top"/>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9" w:type="dxa"/>
            <w:vMerge w:val="restart"/>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建立普法清单，完善普法机制，健全普法工作（40分）</w:t>
            </w:r>
          </w:p>
        </w:tc>
        <w:tc>
          <w:tcPr>
            <w:tcW w:w="2148"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建立普法清单</w:t>
            </w:r>
          </w:p>
        </w:tc>
        <w:tc>
          <w:tcPr>
            <w:tcW w:w="5556" w:type="dxa"/>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查看制定普法责任清单（5分）；查看考核部门、责任人落实情况（5分）；查看普法工作开展情况，特别是“七五”普法展开情况（10分）</w:t>
            </w:r>
          </w:p>
        </w:tc>
        <w:tc>
          <w:tcPr>
            <w:tcW w:w="1476"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全院全体干警</w:t>
            </w:r>
          </w:p>
        </w:tc>
        <w:tc>
          <w:tcPr>
            <w:tcW w:w="1500" w:type="dxa"/>
            <w:vAlign w:val="top"/>
          </w:tcPr>
          <w:p>
            <w:pPr>
              <w:jc w:val="center"/>
              <w:rPr>
                <w:rFonts w:hint="eastAsia" w:ascii="仿宋_GB2312" w:hAnsi="仿宋_GB2312" w:eastAsia="仿宋_GB2312" w:cs="仿宋_GB2312"/>
                <w:sz w:val="24"/>
              </w:rPr>
            </w:pPr>
          </w:p>
        </w:tc>
        <w:tc>
          <w:tcPr>
            <w:tcW w:w="1345" w:type="dxa"/>
            <w:vAlign w:val="top"/>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9" w:type="dxa"/>
            <w:vMerge w:val="continue"/>
            <w:vAlign w:val="top"/>
          </w:tcPr>
          <w:p>
            <w:pPr>
              <w:jc w:val="center"/>
              <w:rPr>
                <w:rFonts w:hint="eastAsia" w:ascii="仿宋_GB2312" w:hAnsi="仿宋_GB2312" w:eastAsia="仿宋_GB2312" w:cs="仿宋_GB2312"/>
                <w:sz w:val="24"/>
              </w:rPr>
            </w:pPr>
          </w:p>
        </w:tc>
        <w:tc>
          <w:tcPr>
            <w:tcW w:w="2148"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完善普法机制</w:t>
            </w:r>
          </w:p>
        </w:tc>
        <w:tc>
          <w:tcPr>
            <w:tcW w:w="5556" w:type="dxa"/>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查看是否全面推进执法、司法公开，依法及时公开执法、司法的依据、程序和结果的情况（5分）；查看是否执行裁判文书和行政执法处罚决定公开制度，查看文书上网率情况（5分）；查看人民陪审员调解室、法律事务调解室等工作室是否充分发挥其作用（10分）</w:t>
            </w:r>
          </w:p>
        </w:tc>
        <w:tc>
          <w:tcPr>
            <w:tcW w:w="1476"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全院全体干警</w:t>
            </w:r>
          </w:p>
        </w:tc>
        <w:tc>
          <w:tcPr>
            <w:tcW w:w="1500" w:type="dxa"/>
            <w:vAlign w:val="top"/>
          </w:tcPr>
          <w:p>
            <w:pPr>
              <w:jc w:val="center"/>
              <w:rPr>
                <w:rFonts w:hint="eastAsia" w:ascii="仿宋_GB2312" w:hAnsi="仿宋_GB2312" w:eastAsia="仿宋_GB2312" w:cs="仿宋_GB2312"/>
                <w:sz w:val="24"/>
              </w:rPr>
            </w:pPr>
          </w:p>
        </w:tc>
        <w:tc>
          <w:tcPr>
            <w:tcW w:w="1345" w:type="dxa"/>
            <w:vAlign w:val="top"/>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9" w:type="dxa"/>
            <w:vMerge w:val="restart"/>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创新普法工作（20分）</w:t>
            </w:r>
          </w:p>
        </w:tc>
        <w:tc>
          <w:tcPr>
            <w:tcW w:w="2148"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开展司法公开</w:t>
            </w:r>
          </w:p>
        </w:tc>
        <w:tc>
          <w:tcPr>
            <w:tcW w:w="5556" w:type="dxa"/>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查看开展法官“六进”活动情况（5分）；查看邀请人大、政协、党办旁听庭审情况（5分）；查看司法建议情况及回复情况（5分）</w:t>
            </w:r>
          </w:p>
        </w:tc>
        <w:tc>
          <w:tcPr>
            <w:tcW w:w="1476"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全院全体干警</w:t>
            </w:r>
          </w:p>
        </w:tc>
        <w:tc>
          <w:tcPr>
            <w:tcW w:w="1500" w:type="dxa"/>
            <w:vAlign w:val="top"/>
          </w:tcPr>
          <w:p>
            <w:pPr>
              <w:jc w:val="center"/>
              <w:rPr>
                <w:rFonts w:hint="eastAsia" w:ascii="仿宋_GB2312" w:hAnsi="仿宋_GB2312" w:eastAsia="仿宋_GB2312" w:cs="仿宋_GB2312"/>
                <w:sz w:val="24"/>
              </w:rPr>
            </w:pPr>
          </w:p>
        </w:tc>
        <w:tc>
          <w:tcPr>
            <w:tcW w:w="1345" w:type="dxa"/>
            <w:vAlign w:val="top"/>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9" w:type="dxa"/>
            <w:vMerge w:val="continue"/>
            <w:vAlign w:val="center"/>
          </w:tcPr>
          <w:p>
            <w:pPr>
              <w:jc w:val="center"/>
              <w:rPr>
                <w:rFonts w:hint="eastAsia" w:ascii="仿宋_GB2312" w:hAnsi="仿宋_GB2312" w:eastAsia="仿宋_GB2312" w:cs="仿宋_GB2312"/>
                <w:b/>
                <w:bCs/>
                <w:sz w:val="24"/>
              </w:rPr>
            </w:pPr>
          </w:p>
        </w:tc>
        <w:tc>
          <w:tcPr>
            <w:tcW w:w="2148"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sz w:val="24"/>
              </w:rPr>
              <w:t>加强法治宣传教育阵地建设</w:t>
            </w:r>
          </w:p>
        </w:tc>
        <w:tc>
          <w:tcPr>
            <w:tcW w:w="5556" w:type="dxa"/>
            <w:vAlign w:val="center"/>
          </w:tcPr>
          <w:p>
            <w:pPr>
              <w:rPr>
                <w:rFonts w:hint="eastAsia" w:ascii="仿宋_GB2312" w:hAnsi="仿宋_GB2312" w:eastAsia="仿宋_GB2312" w:cs="仿宋_GB2312"/>
                <w:b/>
                <w:bCs/>
                <w:sz w:val="24"/>
              </w:rPr>
            </w:pPr>
            <w:r>
              <w:rPr>
                <w:rFonts w:hint="eastAsia" w:ascii="仿宋_GB2312" w:hAnsi="仿宋_GB2312" w:eastAsia="仿宋_GB2312" w:cs="仿宋_GB2312"/>
                <w:sz w:val="24"/>
              </w:rPr>
              <w:t>查看各类法治宣传的开展情况、活动开展情况，有图文信息，印证材料（5分）</w:t>
            </w:r>
          </w:p>
        </w:tc>
        <w:tc>
          <w:tcPr>
            <w:tcW w:w="1476"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sz w:val="24"/>
              </w:rPr>
              <w:t>全院全体干警</w:t>
            </w:r>
          </w:p>
        </w:tc>
        <w:tc>
          <w:tcPr>
            <w:tcW w:w="1500" w:type="dxa"/>
            <w:vAlign w:val="top"/>
          </w:tcPr>
          <w:p>
            <w:pPr>
              <w:jc w:val="center"/>
              <w:rPr>
                <w:rFonts w:hint="eastAsia" w:ascii="仿宋_GB2312" w:hAnsi="仿宋_GB2312" w:eastAsia="仿宋_GB2312" w:cs="仿宋_GB2312"/>
                <w:b/>
                <w:bCs/>
                <w:sz w:val="24"/>
              </w:rPr>
            </w:pPr>
          </w:p>
        </w:tc>
        <w:tc>
          <w:tcPr>
            <w:tcW w:w="1345" w:type="dxa"/>
            <w:vAlign w:val="top"/>
          </w:tcPr>
          <w:p>
            <w:pPr>
              <w:jc w:val="center"/>
              <w:rPr>
                <w:rFonts w:hint="eastAsia" w:ascii="仿宋_GB2312" w:hAnsi="仿宋_GB2312" w:eastAsia="仿宋_GB2312" w:cs="仿宋_GB2312"/>
                <w:b/>
                <w:bCs/>
                <w:sz w:val="24"/>
              </w:rPr>
            </w:pPr>
          </w:p>
        </w:tc>
      </w:tr>
    </w:tbl>
    <w:p>
      <w:pPr>
        <w:rPr>
          <w:rFonts w:hint="eastAsia" w:ascii="方正小标宋简体" w:hAnsi="方正小标宋简体" w:eastAsia="方正小标宋简体" w:cs="方正小标宋简体"/>
          <w:b/>
          <w:bCs/>
          <w:sz w:val="36"/>
          <w:szCs w:val="36"/>
        </w:rPr>
        <w:sectPr>
          <w:pgSz w:w="16838" w:h="11906" w:orient="landscape"/>
          <w:pgMar w:top="1800" w:right="1440" w:bottom="1800" w:left="1440" w:header="851" w:footer="992" w:gutter="0"/>
          <w:pgNumType w:fmt="numberInDash"/>
          <w:cols w:space="720" w:num="1"/>
          <w:docGrid w:type="lines" w:linePitch="312" w:charSpace="0"/>
        </w:sectPr>
      </w:pPr>
    </w:p>
    <w:p/>
    <w:sectPr>
      <w:footerReference r:id="rId5" w:type="default"/>
      <w:pgSz w:w="11906" w:h="16838"/>
      <w:pgMar w:top="1417" w:right="1417" w:bottom="1417" w:left="141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175308"/>
    <w:multiLevelType w:val="singleLevel"/>
    <w:tmpl w:val="91175308"/>
    <w:lvl w:ilvl="0" w:tentative="0">
      <w:start w:val="1"/>
      <w:numFmt w:val="decimal"/>
      <w:suff w:val="nothing"/>
      <w:lvlText w:val="%1、"/>
      <w:lvlJc w:val="left"/>
    </w:lvl>
  </w:abstractNum>
  <w:abstractNum w:abstractNumId="1">
    <w:nsid w:val="9F8B106C"/>
    <w:multiLevelType w:val="singleLevel"/>
    <w:tmpl w:val="9F8B106C"/>
    <w:lvl w:ilvl="0" w:tentative="0">
      <w:start w:val="1"/>
      <w:numFmt w:val="chineseCounting"/>
      <w:suff w:val="nothing"/>
      <w:lvlText w:val="%1、"/>
      <w:lvlJc w:val="left"/>
      <w:rPr>
        <w:rFonts w:hint="eastAsia"/>
      </w:rPr>
    </w:lvl>
  </w:abstractNum>
  <w:abstractNum w:abstractNumId="2">
    <w:nsid w:val="049157E9"/>
    <w:multiLevelType w:val="singleLevel"/>
    <w:tmpl w:val="049157E9"/>
    <w:lvl w:ilvl="0" w:tentative="0">
      <w:start w:val="1"/>
      <w:numFmt w:val="chineseCounting"/>
      <w:suff w:val="nothing"/>
      <w:lvlText w:val="（%1）"/>
      <w:lvlJc w:val="left"/>
      <w:rPr>
        <w:rFonts w:hint="eastAsia"/>
      </w:rPr>
    </w:lvl>
  </w:abstractNum>
  <w:abstractNum w:abstractNumId="3">
    <w:nsid w:val="26B49E0D"/>
    <w:multiLevelType w:val="singleLevel"/>
    <w:tmpl w:val="26B49E0D"/>
    <w:lvl w:ilvl="0" w:tentative="0">
      <w:start w:val="1"/>
      <w:numFmt w:val="decimal"/>
      <w:suff w:val="nothing"/>
      <w:lvlText w:val="%1、"/>
      <w:lvlJc w:val="left"/>
    </w:lvl>
  </w:abstractNum>
  <w:abstractNum w:abstractNumId="4">
    <w:nsid w:val="4FC6EFD2"/>
    <w:multiLevelType w:val="singleLevel"/>
    <w:tmpl w:val="4FC6EFD2"/>
    <w:lvl w:ilvl="0" w:tentative="0">
      <w:start w:val="1"/>
      <w:numFmt w:val="decimal"/>
      <w:suff w:val="nothing"/>
      <w:lvlText w:val="%1、"/>
      <w:lvlJc w:val="left"/>
    </w:lvl>
  </w:abstractNum>
  <w:abstractNum w:abstractNumId="5">
    <w:nsid w:val="65312809"/>
    <w:multiLevelType w:val="singleLevel"/>
    <w:tmpl w:val="65312809"/>
    <w:lvl w:ilvl="0" w:tentative="0">
      <w:start w:val="1"/>
      <w:numFmt w:val="decimal"/>
      <w:suff w:val="nothing"/>
      <w:lvlText w:val="%1、"/>
      <w:lvlJc w:val="left"/>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0E4014"/>
    <w:rsid w:val="185935C4"/>
    <w:rsid w:val="476A7EC0"/>
    <w:rsid w:val="4BE14F8D"/>
    <w:rsid w:val="57B03244"/>
    <w:rsid w:val="59347EFF"/>
    <w:rsid w:val="690D798C"/>
    <w:rsid w:val="730E4014"/>
    <w:rsid w:val="7942217F"/>
    <w:rsid w:val="7C734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2020-03-24T06:26:00Z</dcterms:created>
  <dc:creator>熊若蕾✨</dc:creator>
  <cp:lastModifiedBy>万户网络</cp:lastModifiedBy>
  <cp:lastPrinted>2020-04-01T07:28:00Z</cp:lastPrinted>
  <dcterms:modified xsi:type="dcterms:W3CDTF">2020-04-01T07:34:55Z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